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E28BD" w14:textId="2C5394A1" w:rsidR="003718FA" w:rsidRPr="003718FA" w:rsidRDefault="003718FA" w:rsidP="003718FA">
      <w:pPr>
        <w:pStyle w:val="af"/>
        <w:rPr>
          <w:rFonts w:eastAsiaTheme="minorEastAsia"/>
          <w:lang w:val="en-US"/>
        </w:rPr>
      </w:pPr>
      <w:r>
        <w:rPr>
          <w:lang w:val="en-US"/>
        </w:rPr>
        <w:t>3GPP TSG-RAN WG2 Meeting #133</w:t>
      </w:r>
      <w:r>
        <w:rPr>
          <w:lang w:val="en-US"/>
        </w:rPr>
        <w:tab/>
      </w:r>
      <w:r w:rsidR="005408ED" w:rsidRPr="005408ED">
        <w:rPr>
          <w:bCs/>
          <w:lang w:val="en-US"/>
        </w:rPr>
        <w:t>R2-2600385</w:t>
      </w:r>
    </w:p>
    <w:p w14:paraId="491D9E78" w14:textId="5EB60B27" w:rsidR="003718FA" w:rsidRDefault="003718FA" w:rsidP="003718FA">
      <w:pPr>
        <w:pStyle w:val="af"/>
        <w:rPr>
          <w:lang w:val="en-US"/>
        </w:rPr>
      </w:pPr>
      <w:r>
        <w:rPr>
          <w:lang w:val="en-US"/>
        </w:rPr>
        <w:t>Gothenburg, Sweden, Feb. 09</w:t>
      </w:r>
      <w:r>
        <w:rPr>
          <w:vertAlign w:val="superscript"/>
          <w:lang w:val="en-US"/>
        </w:rPr>
        <w:t xml:space="preserve">th </w:t>
      </w:r>
      <w:r>
        <w:rPr>
          <w:lang w:val="en-US"/>
        </w:rPr>
        <w:t>– 13</w:t>
      </w:r>
      <w:r>
        <w:rPr>
          <w:vertAlign w:val="superscript"/>
          <w:lang w:val="en-US"/>
        </w:rPr>
        <w:t>th</w:t>
      </w:r>
      <w:r>
        <w:rPr>
          <w:lang w:val="en-US"/>
        </w:rPr>
        <w:t xml:space="preserve"> </w:t>
      </w:r>
    </w:p>
    <w:p w14:paraId="10554A32" w14:textId="77777777" w:rsidR="003718FA" w:rsidRDefault="003718FA" w:rsidP="003718FA">
      <w:pPr>
        <w:pStyle w:val="Comments"/>
        <w:rPr>
          <w:lang w:val="en-US"/>
        </w:rPr>
      </w:pPr>
    </w:p>
    <w:p w14:paraId="46C8E171" w14:textId="77777777" w:rsidR="003718FA" w:rsidRPr="003718FA" w:rsidRDefault="003718FA" w:rsidP="003718FA">
      <w:pPr>
        <w:widowControl/>
        <w:pBdr>
          <w:top w:val="single" w:sz="4" w:space="1" w:color="auto"/>
        </w:pBdr>
        <w:autoSpaceDE w:val="0"/>
        <w:autoSpaceDN w:val="0"/>
        <w:adjustRightInd w:val="0"/>
        <w:snapToGrid w:val="0"/>
        <w:jc w:val="left"/>
        <w:rPr>
          <w:rFonts w:ascii="Times New Roman" w:eastAsia="SimSun" w:hAnsi="Times New Roman"/>
          <w:b/>
          <w:kern w:val="0"/>
          <w:sz w:val="16"/>
          <w:szCs w:val="16"/>
        </w:rPr>
      </w:pPr>
    </w:p>
    <w:p w14:paraId="237D849E" w14:textId="62DA6C90"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Agenda Item:</w:t>
      </w:r>
      <w:r w:rsidRPr="003718FA">
        <w:rPr>
          <w:rFonts w:ascii="Arial" w:eastAsia="SimSun" w:hAnsi="Arial" w:cs="Arial"/>
          <w:b/>
          <w:kern w:val="0"/>
          <w:sz w:val="22"/>
        </w:rPr>
        <w:tab/>
      </w:r>
      <w:r w:rsidR="00F73D43" w:rsidRPr="00F73D43">
        <w:rPr>
          <w:rFonts w:ascii="Arial" w:eastAsia="SimSun" w:hAnsi="Arial" w:cs="Arial"/>
          <w:b/>
          <w:kern w:val="0"/>
          <w:sz w:val="22"/>
        </w:rPr>
        <w:t>10.</w:t>
      </w:r>
      <w:r w:rsidR="00F73D43">
        <w:rPr>
          <w:rFonts w:ascii="Arial" w:eastAsia="SimSun" w:hAnsi="Arial" w:cs="Arial"/>
          <w:b/>
          <w:kern w:val="0"/>
          <w:sz w:val="22"/>
        </w:rPr>
        <w:t>2.3</w:t>
      </w:r>
    </w:p>
    <w:p w14:paraId="21556FB3" w14:textId="562CB2FA"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Source:</w:t>
      </w:r>
      <w:r w:rsidRPr="003718FA">
        <w:rPr>
          <w:rFonts w:ascii="Arial" w:eastAsia="SimSun" w:hAnsi="Arial" w:cs="Arial"/>
          <w:b/>
          <w:kern w:val="0"/>
          <w:sz w:val="22"/>
        </w:rPr>
        <w:tab/>
      </w:r>
      <w:r>
        <w:rPr>
          <w:rFonts w:ascii="Arial" w:eastAsia="SimSun" w:hAnsi="Arial" w:cs="Arial" w:hint="eastAsia"/>
          <w:b/>
          <w:kern w:val="0"/>
          <w:sz w:val="22"/>
        </w:rPr>
        <w:t xml:space="preserve">Mediatek Inc. </w:t>
      </w:r>
    </w:p>
    <w:p w14:paraId="65AAF8BF" w14:textId="1EFE2810"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Title:</w:t>
      </w:r>
      <w:r w:rsidRPr="003718FA">
        <w:rPr>
          <w:rFonts w:ascii="Arial" w:eastAsia="SimSun" w:hAnsi="Arial" w:cs="Arial"/>
          <w:b/>
          <w:kern w:val="0"/>
          <w:sz w:val="22"/>
        </w:rPr>
        <w:tab/>
      </w:r>
      <w:r w:rsidR="00F73D43">
        <w:rPr>
          <w:rFonts w:ascii="Arial" w:eastAsia="SimSun" w:hAnsi="Arial" w:cs="Arial"/>
          <w:b/>
          <w:kern w:val="0"/>
          <w:sz w:val="22"/>
        </w:rPr>
        <w:t xml:space="preserve">UE Autonomous Adaptation on </w:t>
      </w:r>
      <w:r w:rsidR="00200C4D">
        <w:rPr>
          <w:rFonts w:ascii="Arial" w:eastAsia="SimSun" w:hAnsi="Arial" w:cs="Arial"/>
          <w:b/>
          <w:kern w:val="0"/>
          <w:sz w:val="22"/>
        </w:rPr>
        <w:t>Network</w:t>
      </w:r>
      <w:r w:rsidR="00F73D43">
        <w:rPr>
          <w:rFonts w:ascii="Arial" w:eastAsia="SimSun" w:hAnsi="Arial" w:cs="Arial"/>
          <w:b/>
          <w:kern w:val="0"/>
          <w:sz w:val="22"/>
        </w:rPr>
        <w:t xml:space="preserve"> Configured Parameters</w:t>
      </w:r>
    </w:p>
    <w:p w14:paraId="6B15A59B" w14:textId="77777777"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Document for:</w:t>
      </w:r>
      <w:r w:rsidRPr="003718FA">
        <w:rPr>
          <w:rFonts w:ascii="Arial" w:eastAsia="SimSun" w:hAnsi="Arial" w:cs="Arial"/>
          <w:b/>
          <w:kern w:val="0"/>
          <w:sz w:val="22"/>
        </w:rPr>
        <w:tab/>
        <w:t>Discussion and Decision</w:t>
      </w:r>
    </w:p>
    <w:p w14:paraId="387F0C91" w14:textId="77777777" w:rsidR="003718FA" w:rsidRPr="003718FA" w:rsidRDefault="003718FA" w:rsidP="003718FA">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1E470A73" w14:textId="7E7242D9" w:rsidR="006D5D5A" w:rsidRDefault="003718FA" w:rsidP="006D5D5A">
      <w:pPr>
        <w:pStyle w:val="aa"/>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bookmarkStart w:id="0" w:name="_Ref162971297"/>
      <w:r w:rsidRPr="003718FA">
        <w:rPr>
          <w:rFonts w:ascii="Times New Roman" w:eastAsia="SimSun" w:hAnsi="Times New Roman" w:cs="Times New Roman"/>
          <w:b/>
          <w:bCs/>
          <w:kern w:val="0"/>
          <w:sz w:val="28"/>
          <w:szCs w:val="28"/>
          <w:lang w:eastAsia="en-US"/>
        </w:rPr>
        <w:t>Introduction</w:t>
      </w:r>
      <w:bookmarkEnd w:id="0"/>
    </w:p>
    <w:p w14:paraId="637578F5" w14:textId="09B6112A" w:rsidR="008123F2" w:rsidRPr="00483D61" w:rsidRDefault="008123F2" w:rsidP="008123F2">
      <w:pPr>
        <w:overflowPunct w:val="0"/>
        <w:spacing w:before="120" w:after="120"/>
        <w:textAlignment w:val="baseline"/>
        <w:rPr>
          <w:rFonts w:ascii="Arial" w:hAnsi="Arial" w:cs="Arial"/>
          <w:sz w:val="20"/>
          <w:szCs w:val="20"/>
        </w:rPr>
      </w:pPr>
      <w:r w:rsidRPr="00483D61">
        <w:rPr>
          <w:rFonts w:ascii="Arial" w:hAnsi="Arial" w:cs="Arial"/>
          <w:sz w:val="20"/>
          <w:szCs w:val="20"/>
        </w:rPr>
        <w:t xml:space="preserve">UE adaptation to network-configured parameters was first discussed at the RAN2#132 meeting. The discussion focused on whether UE autonomous adaptation should be guided by specific criteria, and whether performance monitoring mechanisms should be standardized or left </w:t>
      </w:r>
      <w:proofErr w:type="gramStart"/>
      <w:r w:rsidRPr="00483D61">
        <w:rPr>
          <w:rFonts w:ascii="Arial" w:hAnsi="Arial" w:cs="Arial"/>
          <w:sz w:val="20"/>
          <w:szCs w:val="20"/>
        </w:rPr>
        <w:t>to</w:t>
      </w:r>
      <w:proofErr w:type="gramEnd"/>
      <w:r w:rsidRPr="00483D61">
        <w:rPr>
          <w:rFonts w:ascii="Arial" w:hAnsi="Arial" w:cs="Arial"/>
          <w:sz w:val="20"/>
          <w:szCs w:val="20"/>
        </w:rPr>
        <w:t xml:space="preserve"> UE implementation. It was recommended </w:t>
      </w:r>
      <w:r w:rsidRPr="00483D61">
        <w:rPr>
          <w:rFonts w:ascii="Arial" w:hAnsi="Arial" w:cs="Arial" w:hint="eastAsia"/>
          <w:sz w:val="20"/>
          <w:szCs w:val="20"/>
        </w:rPr>
        <w:t xml:space="preserve">by the Chair </w:t>
      </w:r>
      <w:r w:rsidRPr="00483D61">
        <w:rPr>
          <w:rFonts w:ascii="Arial" w:hAnsi="Arial" w:cs="Arial"/>
          <w:sz w:val="20"/>
          <w:szCs w:val="20"/>
        </w:rPr>
        <w:t>that:</w:t>
      </w:r>
    </w:p>
    <w:tbl>
      <w:tblPr>
        <w:tblStyle w:val="af6"/>
        <w:tblW w:w="10485" w:type="dxa"/>
        <w:tblLook w:val="04A0" w:firstRow="1" w:lastRow="0" w:firstColumn="1" w:lastColumn="0" w:noHBand="0" w:noVBand="1"/>
      </w:tblPr>
      <w:tblGrid>
        <w:gridCol w:w="10485"/>
      </w:tblGrid>
      <w:tr w:rsidR="008123F2" w14:paraId="3624A1DB" w14:textId="77777777" w:rsidTr="00F87C46">
        <w:tc>
          <w:tcPr>
            <w:tcW w:w="10485" w:type="dxa"/>
          </w:tcPr>
          <w:p w14:paraId="3317E122" w14:textId="61C6F213" w:rsidR="008123F2" w:rsidRPr="008123F2" w:rsidRDefault="008123F2" w:rsidP="007E04E0">
            <w:pPr>
              <w:overflowPunct w:val="0"/>
              <w:textAlignment w:val="baseline"/>
              <w:rPr>
                <w:rFonts w:ascii="Arial" w:hAnsi="Arial" w:cs="Arial"/>
                <w:b/>
                <w:lang w:val="en-GB"/>
              </w:rPr>
            </w:pPr>
            <w:r w:rsidRPr="008123F2">
              <w:rPr>
                <w:rFonts w:ascii="Arial" w:hAnsi="Arial" w:cs="Arial"/>
                <w:b/>
                <w:lang w:val="en-GB"/>
              </w:rPr>
              <w:t xml:space="preserve">Companies can bring proposals in later phase of the study for a specific feature and </w:t>
            </w:r>
            <w:proofErr w:type="spellStart"/>
            <w:r w:rsidRPr="008123F2">
              <w:rPr>
                <w:rFonts w:ascii="Arial" w:hAnsi="Arial" w:cs="Arial"/>
                <w:b/>
                <w:lang w:val="en-GB"/>
              </w:rPr>
              <w:t>analyze</w:t>
            </w:r>
            <w:proofErr w:type="spellEnd"/>
            <w:r w:rsidRPr="008123F2">
              <w:rPr>
                <w:rFonts w:ascii="Arial" w:hAnsi="Arial" w:cs="Arial"/>
                <w:b/>
                <w:lang w:val="en-GB"/>
              </w:rPr>
              <w:t xml:space="preserve"> the benefits, system performance impact etc.   </w:t>
            </w:r>
          </w:p>
        </w:tc>
      </w:tr>
    </w:tbl>
    <w:p w14:paraId="5FAAB78C" w14:textId="1D867A98" w:rsidR="00685935" w:rsidRPr="00483D61" w:rsidRDefault="00547278" w:rsidP="008123F2">
      <w:pPr>
        <w:overflowPunct w:val="0"/>
        <w:spacing w:before="120" w:after="120"/>
        <w:textAlignment w:val="baseline"/>
        <w:rPr>
          <w:rFonts w:ascii="Arial" w:hAnsi="Arial" w:cs="Arial"/>
          <w:sz w:val="20"/>
          <w:szCs w:val="20"/>
        </w:rPr>
      </w:pPr>
      <w:r w:rsidRPr="00483D61">
        <w:rPr>
          <w:rFonts w:ascii="Arial" w:hAnsi="Arial" w:cs="Arial"/>
          <w:sz w:val="20"/>
          <w:szCs w:val="20"/>
        </w:rPr>
        <w:t>In this contribution, we outline the motivations</w:t>
      </w:r>
      <w:r w:rsidR="00876AA5">
        <w:rPr>
          <w:rFonts w:ascii="Arial" w:hAnsi="Arial" w:cs="Arial" w:hint="eastAsia"/>
          <w:sz w:val="20"/>
          <w:szCs w:val="20"/>
        </w:rPr>
        <w:t xml:space="preserve"> and principle</w:t>
      </w:r>
      <w:r w:rsidRPr="00483D61">
        <w:rPr>
          <w:rFonts w:ascii="Arial" w:hAnsi="Arial" w:cs="Arial"/>
          <w:sz w:val="20"/>
          <w:szCs w:val="20"/>
        </w:rPr>
        <w:t xml:space="preserve"> for studying UE autonomous adaptation in the context of 6G</w:t>
      </w:r>
      <w:r w:rsidR="00876AA5">
        <w:rPr>
          <w:rFonts w:ascii="Arial" w:hAnsi="Arial" w:cs="Arial" w:hint="eastAsia"/>
          <w:sz w:val="20"/>
          <w:szCs w:val="20"/>
        </w:rPr>
        <w:t xml:space="preserve">, address the concern </w:t>
      </w:r>
      <w:r w:rsidR="00876AA5" w:rsidRPr="00876AA5">
        <w:rPr>
          <w:rFonts w:ascii="Arial" w:hAnsi="Arial" w:cs="Arial"/>
          <w:sz w:val="20"/>
          <w:szCs w:val="20"/>
        </w:rPr>
        <w:t xml:space="preserve">Trustworthiness of UE behavior </w:t>
      </w:r>
      <w:r w:rsidRPr="00483D61">
        <w:rPr>
          <w:rFonts w:ascii="Arial" w:hAnsi="Arial" w:cs="Arial"/>
          <w:sz w:val="20"/>
          <w:szCs w:val="20"/>
        </w:rPr>
        <w:t xml:space="preserve">and analyze the potential benefits it can bring to selected user-plane (UP) and control-plane (CP) </w:t>
      </w:r>
      <w:r w:rsidR="009D6E99">
        <w:rPr>
          <w:rFonts w:ascii="Arial" w:hAnsi="Arial" w:cs="Arial" w:hint="eastAsia"/>
          <w:sz w:val="20"/>
          <w:szCs w:val="20"/>
        </w:rPr>
        <w:t>parameters/</w:t>
      </w:r>
      <w:r w:rsidRPr="00483D61">
        <w:rPr>
          <w:rFonts w:ascii="Arial" w:hAnsi="Arial" w:cs="Arial"/>
          <w:sz w:val="20"/>
          <w:szCs w:val="20"/>
        </w:rPr>
        <w:t>functions.</w:t>
      </w:r>
      <w:r w:rsidR="008123F2" w:rsidRPr="00483D61">
        <w:rPr>
          <w:rFonts w:ascii="Arial" w:hAnsi="Arial" w:cs="Arial"/>
          <w:sz w:val="20"/>
          <w:szCs w:val="20"/>
        </w:rPr>
        <w:t xml:space="preserve"> </w:t>
      </w:r>
    </w:p>
    <w:p w14:paraId="3B861B46" w14:textId="77777777" w:rsidR="00BB00BE" w:rsidRPr="003718FA" w:rsidRDefault="00BB00BE" w:rsidP="00685935">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33505C10" w14:textId="629C300B" w:rsidR="00685935" w:rsidRDefault="00685935" w:rsidP="00685935">
      <w:pPr>
        <w:pStyle w:val="aa"/>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Discussion</w:t>
      </w:r>
    </w:p>
    <w:p w14:paraId="3132EB3F" w14:textId="162E02BC" w:rsidR="00685935" w:rsidRDefault="00722586" w:rsidP="009B3E6C">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hint="eastAsia"/>
          <w:b/>
          <w:bCs/>
          <w:color w:val="auto"/>
          <w:kern w:val="0"/>
          <w:sz w:val="24"/>
          <w:szCs w:val="24"/>
        </w:rPr>
        <w:t>Motivation</w:t>
      </w:r>
      <w:r w:rsidR="0003367C">
        <w:rPr>
          <w:rFonts w:asciiTheme="majorBidi" w:eastAsiaTheme="minorEastAsia" w:hAnsiTheme="majorBidi" w:hint="eastAsia"/>
          <w:b/>
          <w:bCs/>
          <w:color w:val="auto"/>
          <w:kern w:val="0"/>
          <w:sz w:val="24"/>
          <w:szCs w:val="24"/>
        </w:rPr>
        <w:t xml:space="preserve"> and Principle</w:t>
      </w:r>
    </w:p>
    <w:p w14:paraId="0DA8ED2F" w14:textId="67009640" w:rsidR="00076D5D" w:rsidRPr="00483D61" w:rsidRDefault="009237ED" w:rsidP="009237ED">
      <w:pPr>
        <w:overflowPunct w:val="0"/>
        <w:spacing w:before="120" w:after="120"/>
        <w:textAlignment w:val="baseline"/>
        <w:rPr>
          <w:rFonts w:ascii="Arial" w:hAnsi="Arial" w:cs="Arial"/>
          <w:sz w:val="20"/>
          <w:szCs w:val="20"/>
        </w:rPr>
      </w:pPr>
      <w:r w:rsidRPr="00483D61">
        <w:rPr>
          <w:rFonts w:ascii="Arial" w:hAnsi="Arial" w:cs="Arial"/>
          <w:sz w:val="20"/>
          <w:szCs w:val="20"/>
        </w:rPr>
        <w:t xml:space="preserve">Current NR specifications primarily rely on static RRC configurations. While stable, this approach is less efficient in handling rapid changes in </w:t>
      </w:r>
      <w:r w:rsidRPr="00483D61">
        <w:rPr>
          <w:rFonts w:ascii="Arial" w:hAnsi="Arial" w:cs="Arial" w:hint="eastAsia"/>
          <w:sz w:val="20"/>
          <w:szCs w:val="20"/>
        </w:rPr>
        <w:t xml:space="preserve">radio conditions, </w:t>
      </w:r>
      <w:r w:rsidRPr="00483D61">
        <w:rPr>
          <w:rFonts w:ascii="Arial" w:hAnsi="Arial" w:cs="Arial"/>
          <w:sz w:val="20"/>
          <w:szCs w:val="20"/>
        </w:rPr>
        <w:t xml:space="preserve">application traffic, user activity, and mobility scenarios. </w:t>
      </w:r>
      <w:r w:rsidR="000A17B5" w:rsidRPr="00483D61">
        <w:rPr>
          <w:rFonts w:ascii="Arial" w:hAnsi="Arial" w:cs="Arial"/>
          <w:sz w:val="20"/>
          <w:szCs w:val="20"/>
        </w:rPr>
        <w:t>The ultimate objective of enabling UE autonomous adaptation in 6G is to improve user experience by allowing UEs to react more quickly and intelligently to changing conditions.</w:t>
      </w:r>
      <w:r w:rsidR="000A17B5" w:rsidRPr="00483D61">
        <w:rPr>
          <w:rFonts w:ascii="Arial" w:hAnsi="Arial" w:cs="Arial" w:hint="eastAsia"/>
          <w:sz w:val="20"/>
          <w:szCs w:val="20"/>
        </w:rPr>
        <w:t xml:space="preserve"> </w:t>
      </w:r>
      <w:r w:rsidR="000A17B5" w:rsidRPr="00483D61">
        <w:rPr>
          <w:rFonts w:ascii="Arial" w:hAnsi="Arial" w:cs="Arial"/>
          <w:sz w:val="20"/>
          <w:szCs w:val="20"/>
        </w:rPr>
        <w:t>Importantly, all UE autonomous adjustments are performed </w:t>
      </w:r>
      <w:r w:rsidR="000A17B5" w:rsidRPr="00483D61">
        <w:rPr>
          <w:rFonts w:ascii="Arial" w:hAnsi="Arial" w:cs="Arial" w:hint="eastAsia"/>
          <w:sz w:val="20"/>
          <w:szCs w:val="20"/>
        </w:rPr>
        <w:t xml:space="preserve">with </w:t>
      </w:r>
      <w:r w:rsidR="000A17B5" w:rsidRPr="00483D61">
        <w:rPr>
          <w:rFonts w:ascii="Arial" w:hAnsi="Arial" w:cs="Arial"/>
          <w:sz w:val="20"/>
          <w:szCs w:val="20"/>
        </w:rPr>
        <w:t>network guidance, ensuring that system performance and policy compliance are maintained.</w:t>
      </w:r>
    </w:p>
    <w:p w14:paraId="04B0DDA9" w14:textId="757A33CB" w:rsidR="009237ED" w:rsidRPr="00483D61" w:rsidRDefault="009237ED" w:rsidP="009237ED">
      <w:pPr>
        <w:overflowPunct w:val="0"/>
        <w:spacing w:before="120" w:after="120"/>
        <w:textAlignment w:val="baseline"/>
        <w:rPr>
          <w:rFonts w:ascii="Arial" w:hAnsi="Arial" w:cs="Arial"/>
          <w:sz w:val="20"/>
          <w:szCs w:val="20"/>
        </w:rPr>
      </w:pPr>
      <w:r w:rsidRPr="00483D61">
        <w:rPr>
          <w:rFonts w:ascii="Arial" w:hAnsi="Arial" w:cs="Arial"/>
          <w:sz w:val="20"/>
          <w:szCs w:val="20"/>
        </w:rPr>
        <w:t xml:space="preserve">We identify </w:t>
      </w:r>
      <w:r w:rsidRPr="00483D61">
        <w:rPr>
          <w:rFonts w:ascii="Arial" w:hAnsi="Arial" w:cs="Arial" w:hint="eastAsia"/>
          <w:sz w:val="20"/>
          <w:szCs w:val="20"/>
        </w:rPr>
        <w:t>following</w:t>
      </w:r>
      <w:r w:rsidRPr="00483D61">
        <w:rPr>
          <w:rFonts w:ascii="Arial" w:hAnsi="Arial" w:cs="Arial"/>
          <w:sz w:val="20"/>
          <w:szCs w:val="20"/>
        </w:rPr>
        <w:t xml:space="preserve"> motivations for </w:t>
      </w:r>
      <w:r w:rsidRPr="00483D61">
        <w:rPr>
          <w:rFonts w:ascii="Arial" w:hAnsi="Arial" w:cs="Arial" w:hint="eastAsia"/>
          <w:sz w:val="20"/>
          <w:szCs w:val="20"/>
        </w:rPr>
        <w:t>considering</w:t>
      </w:r>
      <w:r w:rsidRPr="00483D61">
        <w:rPr>
          <w:rFonts w:ascii="Arial" w:hAnsi="Arial" w:cs="Arial"/>
          <w:sz w:val="20"/>
          <w:szCs w:val="20"/>
        </w:rPr>
        <w:t xml:space="preserve"> UE autonomous adaptation</w:t>
      </w:r>
      <w:r w:rsidRPr="00483D61">
        <w:rPr>
          <w:rFonts w:ascii="Arial" w:hAnsi="Arial" w:cs="Arial" w:hint="eastAsia"/>
          <w:sz w:val="20"/>
          <w:szCs w:val="20"/>
        </w:rPr>
        <w:t xml:space="preserve"> in 6G study</w:t>
      </w:r>
      <w:r w:rsidRPr="00483D61">
        <w:rPr>
          <w:rFonts w:ascii="Arial" w:hAnsi="Arial" w:cs="Arial"/>
          <w:sz w:val="20"/>
          <w:szCs w:val="20"/>
        </w:rPr>
        <w:t>:</w:t>
      </w:r>
    </w:p>
    <w:p w14:paraId="3C3E7B98" w14:textId="3219C408" w:rsidR="00A03B89" w:rsidRPr="00483D61" w:rsidRDefault="009237ED" w:rsidP="00483D61">
      <w:pPr>
        <w:overflowPunct w:val="0"/>
        <w:spacing w:before="120" w:after="120"/>
        <w:textAlignment w:val="baseline"/>
        <w:rPr>
          <w:rFonts w:ascii="Arial" w:hAnsi="Arial" w:cs="Arial"/>
          <w:b/>
          <w:bCs/>
          <w:sz w:val="20"/>
          <w:szCs w:val="20"/>
        </w:rPr>
      </w:pPr>
      <w:r w:rsidRPr="00483D61">
        <w:rPr>
          <w:rFonts w:ascii="Arial" w:hAnsi="Arial" w:cs="Arial"/>
          <w:b/>
          <w:bCs/>
          <w:sz w:val="20"/>
          <w:szCs w:val="20"/>
        </w:rPr>
        <w:t xml:space="preserve">Simplification of </w:t>
      </w:r>
      <w:r w:rsidR="0077439D" w:rsidRPr="00483D61">
        <w:rPr>
          <w:rFonts w:ascii="Arial" w:hAnsi="Arial" w:cs="Arial" w:hint="eastAsia"/>
          <w:b/>
          <w:bCs/>
          <w:sz w:val="20"/>
          <w:szCs w:val="20"/>
        </w:rPr>
        <w:t>n</w:t>
      </w:r>
      <w:r w:rsidRPr="00483D61">
        <w:rPr>
          <w:rFonts w:ascii="Arial" w:hAnsi="Arial" w:cs="Arial"/>
          <w:b/>
          <w:bCs/>
          <w:sz w:val="20"/>
          <w:szCs w:val="20"/>
        </w:rPr>
        <w:t xml:space="preserve">etwork </w:t>
      </w:r>
      <w:r w:rsidR="0077439D" w:rsidRPr="00483D61">
        <w:rPr>
          <w:rFonts w:ascii="Arial" w:hAnsi="Arial" w:cs="Arial" w:hint="eastAsia"/>
          <w:b/>
          <w:bCs/>
          <w:sz w:val="20"/>
          <w:szCs w:val="20"/>
        </w:rPr>
        <w:t>c</w:t>
      </w:r>
      <w:r w:rsidRPr="00483D61">
        <w:rPr>
          <w:rFonts w:ascii="Arial" w:hAnsi="Arial" w:cs="Arial"/>
          <w:b/>
          <w:bCs/>
          <w:sz w:val="20"/>
          <w:szCs w:val="20"/>
        </w:rPr>
        <w:t xml:space="preserve">onfiguration and </w:t>
      </w:r>
      <w:r w:rsidR="0077439D" w:rsidRPr="00483D61">
        <w:rPr>
          <w:rFonts w:ascii="Arial" w:hAnsi="Arial" w:cs="Arial" w:hint="eastAsia"/>
          <w:b/>
          <w:bCs/>
          <w:sz w:val="20"/>
          <w:szCs w:val="20"/>
        </w:rPr>
        <w:t>o</w:t>
      </w:r>
      <w:r w:rsidRPr="00483D61">
        <w:rPr>
          <w:rFonts w:ascii="Arial" w:hAnsi="Arial" w:cs="Arial"/>
          <w:b/>
          <w:bCs/>
          <w:sz w:val="20"/>
          <w:szCs w:val="20"/>
        </w:rPr>
        <w:t>peration</w:t>
      </w:r>
    </w:p>
    <w:p w14:paraId="2A7099A0" w14:textId="77777777" w:rsidR="00ED434C" w:rsidRPr="00ED434C" w:rsidRDefault="00ED434C" w:rsidP="00ED434C">
      <w:pPr>
        <w:pStyle w:val="aa"/>
        <w:numPr>
          <w:ilvl w:val="0"/>
          <w:numId w:val="82"/>
        </w:numPr>
        <w:overflowPunct w:val="0"/>
        <w:spacing w:before="120" w:after="120"/>
        <w:textAlignment w:val="baseline"/>
        <w:rPr>
          <w:rFonts w:ascii="Arial" w:hAnsi="Arial" w:cs="Arial"/>
          <w:sz w:val="20"/>
          <w:szCs w:val="20"/>
        </w:rPr>
      </w:pPr>
      <w:r w:rsidRPr="00ED434C">
        <w:rPr>
          <w:rFonts w:ascii="Arial" w:hAnsi="Arial" w:cs="Arial" w:hint="eastAsia"/>
          <w:sz w:val="20"/>
          <w:szCs w:val="20"/>
        </w:rPr>
        <w:t>Today, the network must reconfigure UEs whenever conditions change, increasing operational complexity.</w:t>
      </w:r>
    </w:p>
    <w:p w14:paraId="3CC24779" w14:textId="77777777" w:rsidR="00ED434C" w:rsidRPr="00ED434C" w:rsidRDefault="00ED434C" w:rsidP="00ED434C">
      <w:pPr>
        <w:pStyle w:val="aa"/>
        <w:numPr>
          <w:ilvl w:val="0"/>
          <w:numId w:val="82"/>
        </w:numPr>
        <w:overflowPunct w:val="0"/>
        <w:spacing w:before="120" w:after="120"/>
        <w:textAlignment w:val="baseline"/>
        <w:rPr>
          <w:rFonts w:ascii="Arial" w:hAnsi="Arial" w:cs="Arial"/>
          <w:sz w:val="20"/>
          <w:szCs w:val="20"/>
        </w:rPr>
      </w:pPr>
      <w:r w:rsidRPr="00ED434C">
        <w:rPr>
          <w:rFonts w:ascii="Arial" w:hAnsi="Arial" w:cs="Arial" w:hint="eastAsia"/>
          <w:sz w:val="20"/>
          <w:szCs w:val="20"/>
        </w:rPr>
        <w:t>With UE autonomous adaptation, the network only needs to configure a baseline parameter value and permissible deviation limits. The UE can then handle minor variations locally, reducing the need for frequent per UE adjustments and simplifying network operations.</w:t>
      </w:r>
    </w:p>
    <w:p w14:paraId="2D73A210" w14:textId="12FE074F" w:rsidR="00A03B89" w:rsidRPr="00483D61" w:rsidRDefault="009237ED" w:rsidP="00483D61">
      <w:pPr>
        <w:overflowPunct w:val="0"/>
        <w:spacing w:before="120" w:after="120"/>
        <w:textAlignment w:val="baseline"/>
        <w:rPr>
          <w:rFonts w:ascii="Arial" w:hAnsi="Arial" w:cs="Arial"/>
          <w:b/>
          <w:bCs/>
          <w:sz w:val="20"/>
          <w:szCs w:val="20"/>
        </w:rPr>
      </w:pPr>
      <w:r w:rsidRPr="00483D61">
        <w:rPr>
          <w:rFonts w:ascii="Arial" w:hAnsi="Arial" w:cs="Arial"/>
          <w:b/>
          <w:bCs/>
          <w:sz w:val="20"/>
          <w:szCs w:val="20"/>
        </w:rPr>
        <w:t xml:space="preserve">Reduction of </w:t>
      </w:r>
      <w:r w:rsidR="0077439D" w:rsidRPr="00483D61">
        <w:rPr>
          <w:rFonts w:ascii="Arial" w:hAnsi="Arial" w:cs="Arial" w:hint="eastAsia"/>
          <w:b/>
          <w:bCs/>
          <w:sz w:val="20"/>
          <w:szCs w:val="20"/>
        </w:rPr>
        <w:t>l</w:t>
      </w:r>
      <w:r w:rsidRPr="00483D61">
        <w:rPr>
          <w:rFonts w:ascii="Arial" w:hAnsi="Arial" w:cs="Arial"/>
          <w:b/>
          <w:bCs/>
          <w:sz w:val="20"/>
          <w:szCs w:val="20"/>
        </w:rPr>
        <w:t xml:space="preserve">atency and </w:t>
      </w:r>
      <w:r w:rsidR="0077439D" w:rsidRPr="00483D61">
        <w:rPr>
          <w:rFonts w:ascii="Arial" w:hAnsi="Arial" w:cs="Arial" w:hint="eastAsia"/>
          <w:b/>
          <w:bCs/>
          <w:sz w:val="20"/>
          <w:szCs w:val="20"/>
        </w:rPr>
        <w:t>s</w:t>
      </w:r>
      <w:r w:rsidRPr="00483D61">
        <w:rPr>
          <w:rFonts w:ascii="Arial" w:hAnsi="Arial" w:cs="Arial"/>
          <w:b/>
          <w:bCs/>
          <w:sz w:val="20"/>
          <w:szCs w:val="20"/>
        </w:rPr>
        <w:t xml:space="preserve">ignaling </w:t>
      </w:r>
      <w:r w:rsidR="0077439D" w:rsidRPr="00483D61">
        <w:rPr>
          <w:rFonts w:ascii="Arial" w:hAnsi="Arial" w:cs="Arial" w:hint="eastAsia"/>
          <w:b/>
          <w:bCs/>
          <w:sz w:val="20"/>
          <w:szCs w:val="20"/>
        </w:rPr>
        <w:t>o</w:t>
      </w:r>
      <w:r w:rsidRPr="00483D61">
        <w:rPr>
          <w:rFonts w:ascii="Arial" w:hAnsi="Arial" w:cs="Arial"/>
          <w:b/>
          <w:bCs/>
          <w:sz w:val="20"/>
          <w:szCs w:val="20"/>
        </w:rPr>
        <w:t>verhead</w:t>
      </w:r>
      <w:r w:rsidR="0077439D" w:rsidRPr="00483D61">
        <w:rPr>
          <w:rFonts w:ascii="Arial" w:hAnsi="Arial" w:cs="Arial" w:hint="eastAsia"/>
          <w:b/>
          <w:bCs/>
          <w:sz w:val="20"/>
          <w:szCs w:val="20"/>
        </w:rPr>
        <w:t xml:space="preserve">: </w:t>
      </w:r>
    </w:p>
    <w:p w14:paraId="66EBD500" w14:textId="77777777" w:rsidR="00ED434C" w:rsidRPr="00ED434C" w:rsidRDefault="00ED434C" w:rsidP="00ED434C">
      <w:pPr>
        <w:pStyle w:val="aa"/>
        <w:numPr>
          <w:ilvl w:val="0"/>
          <w:numId w:val="82"/>
        </w:numPr>
        <w:overflowPunct w:val="0"/>
        <w:spacing w:before="120" w:after="120"/>
        <w:textAlignment w:val="baseline"/>
        <w:rPr>
          <w:rFonts w:ascii="Arial" w:hAnsi="Arial" w:cs="Arial"/>
          <w:sz w:val="20"/>
          <w:szCs w:val="20"/>
        </w:rPr>
      </w:pPr>
      <w:r w:rsidRPr="00ED434C">
        <w:rPr>
          <w:rFonts w:ascii="Arial" w:hAnsi="Arial" w:cs="Arial" w:hint="eastAsia"/>
          <w:sz w:val="20"/>
          <w:szCs w:val="20"/>
        </w:rPr>
        <w:t>In current NR, adapting parameters to changing conditions often requires explicit UE network interaction (e.g., UAI reporting followed by RRC Reconfiguration).</w:t>
      </w:r>
    </w:p>
    <w:p w14:paraId="00574A0E" w14:textId="77777777" w:rsidR="00ED434C" w:rsidRPr="00ED434C" w:rsidRDefault="00ED434C" w:rsidP="00ED434C">
      <w:pPr>
        <w:pStyle w:val="aa"/>
        <w:numPr>
          <w:ilvl w:val="0"/>
          <w:numId w:val="82"/>
        </w:numPr>
        <w:overflowPunct w:val="0"/>
        <w:spacing w:before="120" w:after="120"/>
        <w:textAlignment w:val="baseline"/>
        <w:rPr>
          <w:rFonts w:ascii="Arial" w:hAnsi="Arial" w:cs="Arial"/>
          <w:sz w:val="20"/>
          <w:szCs w:val="20"/>
        </w:rPr>
      </w:pPr>
      <w:r w:rsidRPr="00ED434C">
        <w:rPr>
          <w:rFonts w:ascii="Arial" w:hAnsi="Arial" w:cs="Arial" w:hint="eastAsia"/>
          <w:sz w:val="20"/>
          <w:szCs w:val="20"/>
        </w:rPr>
        <w:t>Allowing the UE to fine tune parameters within network defined bounds eliminates the need for such frequent signaling, reducing latency, lowering signaling load, and improving responsiveness.</w:t>
      </w:r>
    </w:p>
    <w:p w14:paraId="31193533" w14:textId="77777777" w:rsidR="004D4EC5" w:rsidRPr="00483D61" w:rsidRDefault="004D4EC5" w:rsidP="00F2335E">
      <w:pPr>
        <w:overflowPunct w:val="0"/>
        <w:spacing w:before="120" w:after="120"/>
        <w:textAlignment w:val="baseline"/>
        <w:rPr>
          <w:rFonts w:ascii="Arial" w:hAnsi="Arial" w:cs="Arial"/>
          <w:b/>
          <w:bCs/>
          <w:sz w:val="20"/>
          <w:szCs w:val="20"/>
        </w:rPr>
      </w:pPr>
      <w:r w:rsidRPr="00483D61">
        <w:rPr>
          <w:rFonts w:ascii="Arial" w:hAnsi="Arial" w:cs="Arial"/>
          <w:b/>
          <w:bCs/>
          <w:sz w:val="20"/>
          <w:szCs w:val="20"/>
        </w:rPr>
        <w:t xml:space="preserve">Service-Awareness as Input for UE Autonomous Adaptation </w:t>
      </w:r>
    </w:p>
    <w:p w14:paraId="682DBE99" w14:textId="634375DB" w:rsidR="004D4EC5" w:rsidRPr="00483D61" w:rsidRDefault="004D4EC5" w:rsidP="00483D61">
      <w:pPr>
        <w:pStyle w:val="aa"/>
        <w:numPr>
          <w:ilvl w:val="0"/>
          <w:numId w:val="84"/>
        </w:numPr>
        <w:overflowPunct w:val="0"/>
        <w:spacing w:before="120" w:after="120"/>
        <w:textAlignment w:val="baseline"/>
        <w:rPr>
          <w:rFonts w:ascii="Arial" w:hAnsi="Arial" w:cs="Arial"/>
          <w:sz w:val="20"/>
          <w:szCs w:val="20"/>
        </w:rPr>
      </w:pPr>
      <w:r w:rsidRPr="00483D61">
        <w:rPr>
          <w:rFonts w:ascii="Arial" w:hAnsi="Arial" w:cs="Arial"/>
          <w:sz w:val="20"/>
          <w:szCs w:val="20"/>
        </w:rPr>
        <w:t>In 6G, both UEs and networks are expected to have enhanced service awareness—the capability to detect and interpret the type and requirements of ongoing services in real time.</w:t>
      </w:r>
      <w:r w:rsidRPr="00483D61">
        <w:rPr>
          <w:rFonts w:ascii="Arial" w:eastAsia="DengXian" w:hAnsi="Arial" w:cs="Arial"/>
          <w:sz w:val="20"/>
          <w:szCs w:val="20"/>
        </w:rPr>
        <w:t xml:space="preserve"> </w:t>
      </w:r>
    </w:p>
    <w:p w14:paraId="689366ED" w14:textId="74253B7E" w:rsidR="004D4EC5" w:rsidRPr="00483D61" w:rsidRDefault="004D4EC5" w:rsidP="00483D61">
      <w:pPr>
        <w:pStyle w:val="aa"/>
        <w:numPr>
          <w:ilvl w:val="0"/>
          <w:numId w:val="84"/>
        </w:numPr>
        <w:overflowPunct w:val="0"/>
        <w:spacing w:before="120" w:after="120"/>
        <w:textAlignment w:val="baseline"/>
        <w:rPr>
          <w:rFonts w:ascii="Arial" w:hAnsi="Arial" w:cs="Arial"/>
          <w:sz w:val="20"/>
          <w:szCs w:val="20"/>
        </w:rPr>
      </w:pPr>
      <w:r w:rsidRPr="00483D61">
        <w:rPr>
          <w:rFonts w:ascii="Arial" w:hAnsi="Arial" w:cs="Arial"/>
          <w:sz w:val="20"/>
          <w:szCs w:val="20"/>
        </w:rPr>
        <w:t xml:space="preserve">With UE autonomous adaptation, the UE can leverage this service awareness </w:t>
      </w:r>
      <w:r w:rsidR="00F2335E" w:rsidRPr="00483D61">
        <w:rPr>
          <w:rFonts w:ascii="Arial" w:hAnsi="Arial" w:cs="Arial" w:hint="eastAsia"/>
          <w:sz w:val="20"/>
          <w:szCs w:val="20"/>
        </w:rPr>
        <w:t xml:space="preserve">as input </w:t>
      </w:r>
      <w:r w:rsidRPr="00483D61">
        <w:rPr>
          <w:rFonts w:ascii="Arial" w:hAnsi="Arial" w:cs="Arial" w:hint="eastAsia"/>
          <w:sz w:val="20"/>
          <w:szCs w:val="20"/>
        </w:rPr>
        <w:t>and</w:t>
      </w:r>
      <w:r w:rsidRPr="00483D61">
        <w:rPr>
          <w:rFonts w:ascii="Arial" w:hAnsi="Arial" w:cs="Arial"/>
          <w:sz w:val="20"/>
          <w:szCs w:val="20"/>
        </w:rPr>
        <w:t xml:space="preserve"> translate high-level service intents into </w:t>
      </w:r>
      <w:r w:rsidRPr="00483D61">
        <w:rPr>
          <w:rFonts w:ascii="Arial" w:hAnsi="Arial" w:cs="Arial" w:hint="eastAsia"/>
          <w:sz w:val="20"/>
          <w:szCs w:val="20"/>
        </w:rPr>
        <w:t xml:space="preserve">adaptive </w:t>
      </w:r>
      <w:r w:rsidRPr="00483D61">
        <w:rPr>
          <w:rFonts w:ascii="Arial" w:hAnsi="Arial" w:cs="Arial"/>
          <w:sz w:val="20"/>
          <w:szCs w:val="20"/>
        </w:rPr>
        <w:t>protocol actions in real time</w:t>
      </w:r>
      <w:r w:rsidRPr="00483D61">
        <w:rPr>
          <w:rFonts w:ascii="Arial" w:hAnsi="Arial" w:cs="Arial" w:hint="eastAsia"/>
          <w:sz w:val="20"/>
          <w:szCs w:val="20"/>
        </w:rPr>
        <w:t>.</w:t>
      </w:r>
    </w:p>
    <w:p w14:paraId="687A7BF7" w14:textId="215708C2" w:rsidR="0003367C" w:rsidRPr="0003367C" w:rsidRDefault="0003367C" w:rsidP="0003367C">
      <w:pPr>
        <w:rPr>
          <w:rFonts w:ascii="Arial" w:hAnsi="Arial" w:cs="Arial"/>
          <w:b/>
          <w:bCs/>
          <w:sz w:val="20"/>
          <w:szCs w:val="20"/>
        </w:rPr>
      </w:pPr>
      <w:r w:rsidRPr="0003367C">
        <w:rPr>
          <w:rFonts w:ascii="Arial" w:hAnsi="Arial" w:cs="Arial"/>
          <w:b/>
          <w:bCs/>
          <w:sz w:val="20"/>
          <w:szCs w:val="20"/>
        </w:rPr>
        <w:lastRenderedPageBreak/>
        <w:t>Proposal 1:</w:t>
      </w:r>
      <w:r w:rsidRPr="00483D61">
        <w:rPr>
          <w:rFonts w:ascii="Arial" w:hAnsi="Arial" w:cs="Arial" w:hint="eastAsia"/>
          <w:b/>
          <w:bCs/>
          <w:sz w:val="20"/>
          <w:szCs w:val="20"/>
        </w:rPr>
        <w:t xml:space="preserve"> </w:t>
      </w:r>
      <w:r w:rsidRPr="0003367C">
        <w:rPr>
          <w:rFonts w:ascii="Arial" w:hAnsi="Arial" w:cs="Arial"/>
          <w:b/>
          <w:bCs/>
          <w:sz w:val="20"/>
          <w:szCs w:val="20"/>
        </w:rPr>
        <w:t>RAN2 to consider UE autonomous adaptation of network-configured parameters in the 6G study, with the objective of improving user experience</w:t>
      </w:r>
      <w:r w:rsidR="00ED434C">
        <w:rPr>
          <w:rFonts w:ascii="Arial" w:hAnsi="Arial" w:cs="Arial" w:hint="eastAsia"/>
          <w:b/>
          <w:bCs/>
          <w:sz w:val="20"/>
          <w:szCs w:val="20"/>
        </w:rPr>
        <w:t xml:space="preserve"> </w:t>
      </w:r>
      <w:r w:rsidRPr="0003367C">
        <w:rPr>
          <w:rFonts w:ascii="Arial" w:hAnsi="Arial" w:cs="Arial"/>
          <w:b/>
          <w:bCs/>
          <w:sz w:val="20"/>
          <w:szCs w:val="20"/>
        </w:rPr>
        <w:t>by:</w:t>
      </w:r>
    </w:p>
    <w:p w14:paraId="3DF2A479" w14:textId="77777777" w:rsidR="0003367C" w:rsidRPr="0003367C" w:rsidRDefault="0003367C" w:rsidP="0003367C">
      <w:pPr>
        <w:numPr>
          <w:ilvl w:val="0"/>
          <w:numId w:val="59"/>
        </w:numPr>
        <w:rPr>
          <w:rFonts w:ascii="Arial" w:hAnsi="Arial" w:cs="Arial"/>
          <w:b/>
          <w:bCs/>
          <w:sz w:val="20"/>
          <w:szCs w:val="20"/>
        </w:rPr>
      </w:pPr>
      <w:r w:rsidRPr="0003367C">
        <w:rPr>
          <w:rFonts w:ascii="Arial" w:hAnsi="Arial" w:cs="Arial"/>
          <w:b/>
          <w:bCs/>
          <w:sz w:val="20"/>
          <w:szCs w:val="20"/>
        </w:rPr>
        <w:t>Simplifying network operations,</w:t>
      </w:r>
    </w:p>
    <w:p w14:paraId="209C8575" w14:textId="77777777" w:rsidR="0003367C" w:rsidRPr="0003367C" w:rsidRDefault="0003367C" w:rsidP="0003367C">
      <w:pPr>
        <w:numPr>
          <w:ilvl w:val="0"/>
          <w:numId w:val="59"/>
        </w:numPr>
        <w:rPr>
          <w:rFonts w:ascii="Arial" w:hAnsi="Arial" w:cs="Arial"/>
          <w:b/>
          <w:bCs/>
          <w:sz w:val="20"/>
          <w:szCs w:val="20"/>
        </w:rPr>
      </w:pPr>
      <w:r w:rsidRPr="0003367C">
        <w:rPr>
          <w:rFonts w:ascii="Arial" w:hAnsi="Arial" w:cs="Arial"/>
          <w:b/>
          <w:bCs/>
          <w:sz w:val="20"/>
          <w:szCs w:val="20"/>
        </w:rPr>
        <w:t>Reducing latency and signaling overhead, and</w:t>
      </w:r>
    </w:p>
    <w:p w14:paraId="72A5DD72" w14:textId="331B0DF9" w:rsidR="003E1B7C" w:rsidRPr="00483D61" w:rsidRDefault="0003367C" w:rsidP="0003367C">
      <w:pPr>
        <w:numPr>
          <w:ilvl w:val="0"/>
          <w:numId w:val="59"/>
        </w:numPr>
        <w:rPr>
          <w:rFonts w:ascii="Arial" w:hAnsi="Arial" w:cs="Arial"/>
          <w:b/>
          <w:bCs/>
          <w:sz w:val="20"/>
          <w:szCs w:val="20"/>
        </w:rPr>
      </w:pPr>
      <w:r w:rsidRPr="0003367C">
        <w:rPr>
          <w:rFonts w:ascii="Arial" w:hAnsi="Arial" w:cs="Arial"/>
          <w:b/>
          <w:bCs/>
          <w:sz w:val="20"/>
          <w:szCs w:val="20"/>
        </w:rPr>
        <w:t>Leveraging service-awareness to guide parameter adjustments</w:t>
      </w:r>
      <w:r w:rsidR="00ED434C">
        <w:rPr>
          <w:rFonts w:ascii="Arial" w:hAnsi="Arial" w:cs="Arial" w:hint="eastAsia"/>
          <w:b/>
          <w:bCs/>
          <w:sz w:val="20"/>
          <w:szCs w:val="20"/>
        </w:rPr>
        <w:t>.</w:t>
      </w:r>
      <w:r w:rsidRPr="0003367C">
        <w:rPr>
          <w:rFonts w:ascii="Arial" w:hAnsi="Arial" w:cs="Arial"/>
          <w:b/>
          <w:bCs/>
          <w:sz w:val="20"/>
          <w:szCs w:val="20"/>
        </w:rPr>
        <w:t xml:space="preserve"> </w:t>
      </w:r>
    </w:p>
    <w:p w14:paraId="6C452B22" w14:textId="239B767B" w:rsidR="003E1B7C" w:rsidRDefault="00B07BA4" w:rsidP="003E1B7C">
      <w:pPr>
        <w:pStyle w:val="2"/>
        <w:widowControl/>
        <w:numPr>
          <w:ilvl w:val="1"/>
          <w:numId w:val="1"/>
        </w:numPr>
        <w:spacing w:before="180" w:after="180"/>
        <w:jc w:val="left"/>
        <w:rPr>
          <w:rFonts w:asciiTheme="majorBidi" w:eastAsiaTheme="minorEastAsia" w:hAnsiTheme="majorBidi"/>
          <w:b/>
          <w:bCs/>
          <w:color w:val="auto"/>
          <w:kern w:val="0"/>
          <w:sz w:val="24"/>
          <w:szCs w:val="24"/>
        </w:rPr>
      </w:pPr>
      <w:r>
        <w:rPr>
          <w:rFonts w:asciiTheme="majorBidi" w:eastAsiaTheme="minorEastAsia" w:hAnsiTheme="majorBidi" w:hint="eastAsia"/>
          <w:b/>
          <w:bCs/>
          <w:color w:val="auto"/>
          <w:kern w:val="0"/>
          <w:sz w:val="24"/>
          <w:szCs w:val="24"/>
        </w:rPr>
        <w:t>T</w:t>
      </w:r>
      <w:r w:rsidRPr="00B07BA4">
        <w:rPr>
          <w:rFonts w:asciiTheme="majorBidi" w:eastAsiaTheme="minorEastAsia" w:hAnsiTheme="majorBidi"/>
          <w:b/>
          <w:bCs/>
          <w:color w:val="auto"/>
          <w:kern w:val="0"/>
          <w:sz w:val="24"/>
          <w:szCs w:val="24"/>
        </w:rPr>
        <w:t>rustworthiness of UE behavior</w:t>
      </w:r>
    </w:p>
    <w:p w14:paraId="01F817E1" w14:textId="77777777" w:rsidR="00E80D3A" w:rsidRPr="00E80D3A" w:rsidRDefault="00E80D3A" w:rsidP="00E80D3A">
      <w:pPr>
        <w:overflowPunct w:val="0"/>
        <w:spacing w:before="120" w:after="120"/>
        <w:textAlignment w:val="baseline"/>
        <w:rPr>
          <w:rFonts w:ascii="Arial" w:hAnsi="Arial" w:cs="Arial"/>
          <w:sz w:val="20"/>
          <w:szCs w:val="20"/>
        </w:rPr>
      </w:pPr>
      <w:r w:rsidRPr="00E80D3A">
        <w:rPr>
          <w:rFonts w:ascii="Arial" w:hAnsi="Arial" w:cs="Arial"/>
          <w:sz w:val="20"/>
          <w:szCs w:val="20"/>
        </w:rPr>
        <w:t>During discussions in the last RAN2 meeting, one of the main concerns expressed was the trustworthiness and predictability of UE autonomous behavior. Network operators must be able to trust UE actions to ensure network stability, especially when UEs are allowed to adapt network</w:t>
      </w:r>
      <w:r w:rsidRPr="00E80D3A">
        <w:rPr>
          <w:rFonts w:ascii="Arial" w:hAnsi="Arial" w:cs="Arial"/>
          <w:sz w:val="20"/>
          <w:szCs w:val="20"/>
        </w:rPr>
        <w:noBreakHyphen/>
        <w:t>configured parameters.</w:t>
      </w:r>
    </w:p>
    <w:p w14:paraId="796EA7FF" w14:textId="77777777" w:rsidR="00B30252" w:rsidRPr="00B30252" w:rsidRDefault="00B30252" w:rsidP="00B30252">
      <w:pPr>
        <w:overflowPunct w:val="0"/>
        <w:spacing w:before="120" w:after="120"/>
        <w:textAlignment w:val="baseline"/>
        <w:rPr>
          <w:rFonts w:ascii="Arial" w:hAnsi="Arial" w:cs="Arial"/>
          <w:sz w:val="20"/>
          <w:szCs w:val="20"/>
        </w:rPr>
      </w:pPr>
      <w:r w:rsidRPr="00B30252">
        <w:rPr>
          <w:rFonts w:ascii="Arial" w:hAnsi="Arial" w:cs="Arial"/>
          <w:sz w:val="20"/>
          <w:szCs w:val="20"/>
        </w:rPr>
        <w:t>To address this, the standard should:</w:t>
      </w:r>
    </w:p>
    <w:p w14:paraId="252FE5AA" w14:textId="211C2DFD" w:rsidR="00B30252" w:rsidRPr="00B30252" w:rsidRDefault="00B30252" w:rsidP="00B30252">
      <w:pPr>
        <w:numPr>
          <w:ilvl w:val="0"/>
          <w:numId w:val="93"/>
        </w:numPr>
        <w:overflowPunct w:val="0"/>
        <w:spacing w:before="120" w:after="120"/>
        <w:textAlignment w:val="baseline"/>
        <w:rPr>
          <w:rFonts w:ascii="Arial" w:hAnsi="Arial" w:cs="Arial"/>
          <w:sz w:val="20"/>
          <w:szCs w:val="20"/>
        </w:rPr>
      </w:pPr>
      <w:r w:rsidRPr="00B30252">
        <w:rPr>
          <w:rFonts w:ascii="Arial" w:hAnsi="Arial" w:cs="Arial"/>
          <w:b/>
          <w:bCs/>
          <w:sz w:val="20"/>
          <w:szCs w:val="20"/>
        </w:rPr>
        <w:t>Specify clear network</w:t>
      </w:r>
      <w:r w:rsidRPr="00B30252">
        <w:rPr>
          <w:rFonts w:ascii="Arial" w:hAnsi="Arial" w:cs="Arial"/>
          <w:b/>
          <w:bCs/>
          <w:sz w:val="20"/>
          <w:szCs w:val="20"/>
        </w:rPr>
        <w:noBreakHyphen/>
        <w:t>defined guidance and guardrails</w:t>
      </w:r>
      <w:r w:rsidRPr="00B30252">
        <w:rPr>
          <w:rFonts w:ascii="Arial" w:hAnsi="Arial" w:cs="Arial"/>
          <w:sz w:val="20"/>
          <w:szCs w:val="20"/>
        </w:rPr>
        <w:t xml:space="preserve"> — </w:t>
      </w:r>
      <w:r>
        <w:rPr>
          <w:rFonts w:ascii="Arial" w:hAnsi="Arial" w:cs="Arial" w:hint="eastAsia"/>
          <w:sz w:val="20"/>
          <w:szCs w:val="20"/>
        </w:rPr>
        <w:t xml:space="preserve">e.g. </w:t>
      </w:r>
      <w:r w:rsidRPr="00B30252">
        <w:rPr>
          <w:rFonts w:ascii="Arial" w:hAnsi="Arial" w:cs="Arial"/>
          <w:sz w:val="20"/>
          <w:szCs w:val="20"/>
        </w:rPr>
        <w:t>including baseline configuration values and permissible deviation limits for each adaptable parameter or function.</w:t>
      </w:r>
    </w:p>
    <w:p w14:paraId="398A6055" w14:textId="77777777" w:rsidR="00B30252" w:rsidRPr="00B30252" w:rsidRDefault="00B30252" w:rsidP="00B30252">
      <w:pPr>
        <w:numPr>
          <w:ilvl w:val="0"/>
          <w:numId w:val="93"/>
        </w:numPr>
        <w:overflowPunct w:val="0"/>
        <w:spacing w:before="120" w:after="120"/>
        <w:textAlignment w:val="baseline"/>
        <w:rPr>
          <w:rFonts w:ascii="Arial" w:hAnsi="Arial" w:cs="Arial"/>
          <w:sz w:val="20"/>
          <w:szCs w:val="20"/>
        </w:rPr>
      </w:pPr>
      <w:r w:rsidRPr="00B30252">
        <w:rPr>
          <w:rFonts w:ascii="Arial" w:hAnsi="Arial" w:cs="Arial"/>
          <w:b/>
          <w:bCs/>
          <w:sz w:val="20"/>
          <w:szCs w:val="20"/>
        </w:rPr>
        <w:t>Define explicit optimization goals</w:t>
      </w:r>
      <w:r w:rsidRPr="00B30252">
        <w:rPr>
          <w:rFonts w:ascii="Arial" w:hAnsi="Arial" w:cs="Arial"/>
          <w:sz w:val="20"/>
          <w:szCs w:val="20"/>
        </w:rPr>
        <w:t> — describing what the UE is optimizing for, why certain values are chosen, and under which conditions they should be applied.</w:t>
      </w:r>
    </w:p>
    <w:p w14:paraId="0C9E71DA" w14:textId="11135C99" w:rsidR="00B30252" w:rsidRPr="00B30252" w:rsidRDefault="00B30252" w:rsidP="00B30252">
      <w:pPr>
        <w:numPr>
          <w:ilvl w:val="0"/>
          <w:numId w:val="93"/>
        </w:numPr>
        <w:overflowPunct w:val="0"/>
        <w:spacing w:before="120" w:after="120"/>
        <w:textAlignment w:val="baseline"/>
        <w:rPr>
          <w:rFonts w:ascii="Arial" w:hAnsi="Arial" w:cs="Arial"/>
          <w:sz w:val="20"/>
          <w:szCs w:val="20"/>
        </w:rPr>
      </w:pPr>
      <w:r w:rsidRPr="00B30252">
        <w:rPr>
          <w:rFonts w:ascii="Arial" w:hAnsi="Arial" w:cs="Arial"/>
          <w:b/>
          <w:bCs/>
          <w:sz w:val="20"/>
          <w:szCs w:val="20"/>
        </w:rPr>
        <w:t>Establish standardized test cases</w:t>
      </w:r>
      <w:r w:rsidRPr="00B30252">
        <w:rPr>
          <w:rFonts w:ascii="Arial" w:hAnsi="Arial" w:cs="Arial"/>
          <w:sz w:val="20"/>
          <w:szCs w:val="20"/>
        </w:rPr>
        <w:t> — to verify that UEs respect network boundaries, follow defined goals, and select values appropriately across different vendors.</w:t>
      </w:r>
    </w:p>
    <w:p w14:paraId="35826AEC" w14:textId="77777777" w:rsidR="00B30252" w:rsidRPr="00B30252" w:rsidRDefault="00B30252" w:rsidP="00B30252">
      <w:pPr>
        <w:overflowPunct w:val="0"/>
        <w:spacing w:before="120" w:after="120"/>
        <w:textAlignment w:val="baseline"/>
        <w:rPr>
          <w:rFonts w:ascii="Arial" w:hAnsi="Arial" w:cs="Arial"/>
          <w:sz w:val="20"/>
          <w:szCs w:val="20"/>
        </w:rPr>
      </w:pPr>
      <w:r w:rsidRPr="00B30252">
        <w:rPr>
          <w:rFonts w:ascii="Arial" w:hAnsi="Arial" w:cs="Arial"/>
          <w:sz w:val="20"/>
          <w:szCs w:val="20"/>
        </w:rPr>
        <w:t>These measures ensure UE behavior remains predictable, context</w:t>
      </w:r>
      <w:r w:rsidRPr="00B30252">
        <w:rPr>
          <w:rFonts w:ascii="Arial" w:hAnsi="Arial" w:cs="Arial"/>
          <w:sz w:val="20"/>
          <w:szCs w:val="20"/>
        </w:rPr>
        <w:noBreakHyphen/>
        <w:t>aware, and within network</w:t>
      </w:r>
      <w:r w:rsidRPr="00B30252">
        <w:rPr>
          <w:rFonts w:ascii="Arial" w:hAnsi="Arial" w:cs="Arial"/>
          <w:sz w:val="20"/>
          <w:szCs w:val="20"/>
        </w:rPr>
        <w:noBreakHyphen/>
        <w:t>approved limits, providing operators with confidence in UE autonomy without increasing operational complexity.</w:t>
      </w:r>
    </w:p>
    <w:p w14:paraId="674CB873" w14:textId="77777777" w:rsidR="00B30252" w:rsidRPr="00B30252" w:rsidRDefault="00B30252" w:rsidP="00B30252">
      <w:pPr>
        <w:overflowPunct w:val="0"/>
        <w:spacing w:before="120" w:after="120"/>
        <w:textAlignment w:val="baseline"/>
        <w:rPr>
          <w:rFonts w:ascii="Arial" w:hAnsi="Arial" w:cs="Arial"/>
          <w:sz w:val="20"/>
          <w:szCs w:val="20"/>
        </w:rPr>
      </w:pPr>
      <w:r w:rsidRPr="00B30252">
        <w:rPr>
          <w:rFonts w:ascii="Arial" w:hAnsi="Arial" w:cs="Arial"/>
          <w:sz w:val="20"/>
          <w:szCs w:val="20"/>
        </w:rPr>
        <w:t>It should be noted that performance monitoring is not required for all use cases. If monitoring is identified as necessary for specific functions or parameters, it should be performed by the </w:t>
      </w:r>
      <w:r w:rsidRPr="00B30252">
        <w:rPr>
          <w:rFonts w:ascii="Arial" w:hAnsi="Arial" w:cs="Arial"/>
          <w:b/>
          <w:bCs/>
          <w:sz w:val="20"/>
          <w:szCs w:val="20"/>
        </w:rPr>
        <w:t>UE</w:t>
      </w:r>
      <w:r w:rsidRPr="00B30252">
        <w:rPr>
          <w:rFonts w:ascii="Arial" w:hAnsi="Arial" w:cs="Arial"/>
          <w:sz w:val="20"/>
          <w:szCs w:val="20"/>
        </w:rPr>
        <w:t>, not the network, to avoid operational burden. The UE should detect performance degradation (e.g., increased packet loss, latency spikes) and immediately fall back to the default network</w:t>
      </w:r>
      <w:r w:rsidRPr="00B30252">
        <w:rPr>
          <w:rFonts w:ascii="Arial" w:hAnsi="Arial" w:cs="Arial"/>
          <w:sz w:val="20"/>
          <w:szCs w:val="20"/>
        </w:rPr>
        <w:noBreakHyphen/>
        <w:t>configured value, ensuring adaptation does not persist if it negatively impacts performance.</w:t>
      </w:r>
    </w:p>
    <w:p w14:paraId="373A4271" w14:textId="77777777" w:rsidR="00762D56" w:rsidRDefault="00F2335E" w:rsidP="001B1A59">
      <w:pPr>
        <w:overflowPunct w:val="0"/>
        <w:spacing w:before="120" w:after="120"/>
        <w:textAlignment w:val="baseline"/>
        <w:rPr>
          <w:rFonts w:ascii="Arial" w:hAnsi="Arial" w:cs="Arial"/>
          <w:b/>
          <w:bCs/>
          <w:sz w:val="20"/>
          <w:szCs w:val="20"/>
        </w:rPr>
      </w:pPr>
      <w:r w:rsidRPr="00F2335E">
        <w:rPr>
          <w:rFonts w:ascii="Arial" w:hAnsi="Arial" w:cs="Arial"/>
          <w:b/>
          <w:bCs/>
          <w:sz w:val="20"/>
          <w:szCs w:val="20"/>
        </w:rPr>
        <w:t>Proposal </w:t>
      </w:r>
      <w:r w:rsidRPr="00483D61">
        <w:rPr>
          <w:rFonts w:ascii="Arial" w:hAnsi="Arial" w:cs="Arial"/>
          <w:b/>
          <w:bCs/>
          <w:sz w:val="20"/>
          <w:szCs w:val="20"/>
        </w:rPr>
        <w:t>2:</w:t>
      </w:r>
      <w:r w:rsidR="00762D56">
        <w:rPr>
          <w:rFonts w:ascii="Arial" w:hAnsi="Arial" w:cs="Arial" w:hint="eastAsia"/>
          <w:b/>
          <w:bCs/>
          <w:sz w:val="20"/>
          <w:szCs w:val="20"/>
        </w:rPr>
        <w:t xml:space="preserve"> </w:t>
      </w:r>
      <w:r w:rsidR="00762D56" w:rsidRPr="00762D56">
        <w:rPr>
          <w:rFonts w:ascii="Arial" w:hAnsi="Arial" w:cs="Arial"/>
          <w:b/>
          <w:bCs/>
          <w:sz w:val="20"/>
          <w:szCs w:val="20"/>
        </w:rPr>
        <w:t>RAN2 to study UE autonomous adaptation of network</w:t>
      </w:r>
      <w:r w:rsidR="00762D56" w:rsidRPr="00762D56">
        <w:rPr>
          <w:rFonts w:ascii="Arial" w:hAnsi="Arial" w:cs="Arial"/>
          <w:b/>
          <w:bCs/>
          <w:sz w:val="20"/>
          <w:szCs w:val="20"/>
        </w:rPr>
        <w:noBreakHyphen/>
        <w:t xml:space="preserve">configured parameters in accordance with network guidance. </w:t>
      </w:r>
    </w:p>
    <w:p w14:paraId="73581B9E" w14:textId="66DF472E" w:rsidR="002A6343" w:rsidRDefault="002A6343" w:rsidP="001B1A59">
      <w:pPr>
        <w:overflowPunct w:val="0"/>
        <w:spacing w:before="120" w:after="120"/>
        <w:textAlignment w:val="baseline"/>
        <w:rPr>
          <w:rFonts w:ascii="Arial" w:hAnsi="Arial" w:cs="Arial"/>
          <w:b/>
          <w:bCs/>
          <w:sz w:val="20"/>
          <w:szCs w:val="20"/>
        </w:rPr>
      </w:pPr>
      <w:r>
        <w:rPr>
          <w:rFonts w:ascii="Arial" w:hAnsi="Arial" w:cs="Arial" w:hint="eastAsia"/>
          <w:b/>
          <w:bCs/>
          <w:sz w:val="20"/>
          <w:szCs w:val="20"/>
        </w:rPr>
        <w:t xml:space="preserve">Proposal 3: </w:t>
      </w:r>
      <w:r w:rsidR="00B30252">
        <w:rPr>
          <w:rFonts w:ascii="Arial" w:hAnsi="Arial" w:cs="Arial" w:hint="eastAsia"/>
          <w:b/>
          <w:bCs/>
          <w:sz w:val="20"/>
          <w:szCs w:val="20"/>
        </w:rPr>
        <w:t>The</w:t>
      </w:r>
      <w:r>
        <w:rPr>
          <w:rFonts w:ascii="Arial" w:hAnsi="Arial" w:cs="Arial" w:hint="eastAsia"/>
          <w:b/>
          <w:bCs/>
          <w:sz w:val="20"/>
          <w:szCs w:val="20"/>
        </w:rPr>
        <w:t xml:space="preserve"> s</w:t>
      </w:r>
      <w:r w:rsidRPr="002A6343">
        <w:rPr>
          <w:rFonts w:ascii="Arial" w:hAnsi="Arial" w:cs="Arial"/>
          <w:b/>
          <w:bCs/>
          <w:sz w:val="20"/>
          <w:szCs w:val="20"/>
        </w:rPr>
        <w:t xml:space="preserve">tandardized test cases can be used to validate </w:t>
      </w:r>
      <w:r>
        <w:rPr>
          <w:rFonts w:ascii="Arial" w:hAnsi="Arial" w:cs="Arial" w:hint="eastAsia"/>
          <w:b/>
          <w:bCs/>
          <w:sz w:val="20"/>
          <w:szCs w:val="20"/>
        </w:rPr>
        <w:t xml:space="preserve">UE </w:t>
      </w:r>
      <w:r w:rsidRPr="002A6343">
        <w:rPr>
          <w:rFonts w:ascii="Arial" w:hAnsi="Arial" w:cs="Arial"/>
          <w:b/>
          <w:bCs/>
          <w:sz w:val="20"/>
          <w:szCs w:val="20"/>
        </w:rPr>
        <w:t>compliance with network guidance</w:t>
      </w:r>
      <w:r>
        <w:rPr>
          <w:rFonts w:ascii="Arial" w:hAnsi="Arial" w:cs="Arial" w:hint="eastAsia"/>
          <w:b/>
          <w:bCs/>
          <w:sz w:val="20"/>
          <w:szCs w:val="20"/>
        </w:rPr>
        <w:t xml:space="preserve">. </w:t>
      </w:r>
    </w:p>
    <w:p w14:paraId="74513221" w14:textId="0A9BF2FC" w:rsidR="002A6343" w:rsidRDefault="002A6343" w:rsidP="001B1A59">
      <w:pPr>
        <w:overflowPunct w:val="0"/>
        <w:spacing w:before="120" w:after="120"/>
        <w:textAlignment w:val="baseline"/>
        <w:rPr>
          <w:rFonts w:ascii="Arial" w:hAnsi="Arial" w:cs="Arial"/>
          <w:b/>
          <w:bCs/>
          <w:sz w:val="20"/>
          <w:szCs w:val="20"/>
        </w:rPr>
      </w:pPr>
      <w:r>
        <w:rPr>
          <w:rFonts w:ascii="Arial" w:hAnsi="Arial" w:cs="Arial" w:hint="eastAsia"/>
          <w:b/>
          <w:bCs/>
          <w:sz w:val="20"/>
          <w:szCs w:val="20"/>
        </w:rPr>
        <w:t xml:space="preserve">Proposal 4: </w:t>
      </w:r>
      <w:r w:rsidR="00B30252" w:rsidRPr="00B30252">
        <w:rPr>
          <w:rFonts w:ascii="Arial" w:hAnsi="Arial" w:cs="Arial"/>
          <w:b/>
          <w:bCs/>
          <w:sz w:val="20"/>
          <w:szCs w:val="20"/>
        </w:rPr>
        <w:t>If monitoring is required for certain functions or parameters, such monitoring shall be performed by the UE</w:t>
      </w:r>
      <w:r w:rsidR="00B30252">
        <w:rPr>
          <w:rFonts w:ascii="Arial" w:hAnsi="Arial" w:cs="Arial" w:hint="eastAsia"/>
          <w:b/>
          <w:bCs/>
          <w:sz w:val="20"/>
          <w:szCs w:val="20"/>
        </w:rPr>
        <w:t>.</w:t>
      </w:r>
      <w:r>
        <w:rPr>
          <w:rFonts w:ascii="Arial" w:hAnsi="Arial" w:cs="Arial" w:hint="eastAsia"/>
          <w:b/>
          <w:bCs/>
          <w:sz w:val="20"/>
          <w:szCs w:val="20"/>
        </w:rPr>
        <w:t xml:space="preserve"> </w:t>
      </w:r>
    </w:p>
    <w:p w14:paraId="005FC99A" w14:textId="15476B96" w:rsidR="0011672D" w:rsidRPr="0011672D" w:rsidRDefault="0011672D" w:rsidP="0011672D">
      <w:pPr>
        <w:pStyle w:val="2"/>
        <w:widowControl/>
        <w:numPr>
          <w:ilvl w:val="1"/>
          <w:numId w:val="1"/>
        </w:numPr>
        <w:spacing w:before="180" w:after="180"/>
        <w:jc w:val="left"/>
        <w:rPr>
          <w:rFonts w:asciiTheme="majorBidi" w:eastAsiaTheme="minorEastAsia" w:hAnsiTheme="majorBidi"/>
          <w:b/>
          <w:bCs/>
          <w:color w:val="auto"/>
          <w:kern w:val="0"/>
          <w:sz w:val="24"/>
          <w:szCs w:val="24"/>
        </w:rPr>
      </w:pPr>
      <w:r w:rsidRPr="00483D61">
        <w:rPr>
          <w:rFonts w:asciiTheme="majorBidi" w:eastAsiaTheme="minorEastAsia" w:hAnsiTheme="majorBidi" w:hint="eastAsia"/>
          <w:b/>
          <w:bCs/>
          <w:color w:val="auto"/>
          <w:kern w:val="0"/>
          <w:sz w:val="24"/>
          <w:szCs w:val="24"/>
        </w:rPr>
        <w:t>UP Specific Examples</w:t>
      </w:r>
    </w:p>
    <w:p w14:paraId="3EC79DE8" w14:textId="24F17E03" w:rsidR="0003367C" w:rsidRPr="005E605D" w:rsidRDefault="005E605D" w:rsidP="005E605D">
      <w:pPr>
        <w:pStyle w:val="11"/>
      </w:pPr>
      <w:r w:rsidRPr="005E605D">
        <w:rPr>
          <w:rFonts w:hint="eastAsia"/>
        </w:rPr>
        <w:t xml:space="preserve">2.3.1 </w:t>
      </w:r>
      <w:r w:rsidR="003C0997" w:rsidRPr="005E605D">
        <w:t>UL PDCP Discard Timer</w:t>
      </w:r>
    </w:p>
    <w:p w14:paraId="698F58AC" w14:textId="57F9AEEE" w:rsidR="00CB1200" w:rsidRPr="00483D61" w:rsidRDefault="00FF2CF8" w:rsidP="00FF2CF8">
      <w:pPr>
        <w:rPr>
          <w:rFonts w:ascii="Arial" w:hAnsi="Arial" w:cs="Arial"/>
          <w:b/>
          <w:bCs/>
          <w:sz w:val="20"/>
          <w:szCs w:val="20"/>
          <w:u w:val="single"/>
        </w:rPr>
      </w:pPr>
      <w:r w:rsidRPr="00483D61">
        <w:rPr>
          <w:rFonts w:ascii="Arial" w:hAnsi="Arial" w:cs="Arial"/>
          <w:b/>
          <w:bCs/>
          <w:sz w:val="20"/>
          <w:szCs w:val="20"/>
          <w:u w:val="single"/>
        </w:rPr>
        <w:t>Issue Description</w:t>
      </w:r>
    </w:p>
    <w:p w14:paraId="52403BAD" w14:textId="53AD9ACA" w:rsidR="00CB1200" w:rsidRPr="00483D61" w:rsidRDefault="00CB1200" w:rsidP="00342604">
      <w:pPr>
        <w:overflowPunct w:val="0"/>
        <w:spacing w:before="120" w:after="120"/>
        <w:textAlignment w:val="baseline"/>
        <w:rPr>
          <w:rFonts w:ascii="Arial" w:hAnsi="Arial" w:cs="Arial"/>
          <w:sz w:val="20"/>
          <w:szCs w:val="20"/>
        </w:rPr>
      </w:pPr>
      <w:r w:rsidRPr="00CB1200">
        <w:rPr>
          <w:rFonts w:ascii="Arial" w:hAnsi="Arial" w:cs="Arial"/>
          <w:sz w:val="20"/>
          <w:szCs w:val="20"/>
        </w:rPr>
        <w:t>In current NR operation, PDCP Discard Timers are often configured with long values (≥1000 </w:t>
      </w:r>
      <w:proofErr w:type="spellStart"/>
      <w:r w:rsidRPr="00CB1200">
        <w:rPr>
          <w:rFonts w:ascii="Arial" w:hAnsi="Arial" w:cs="Arial"/>
          <w:sz w:val="20"/>
          <w:szCs w:val="20"/>
        </w:rPr>
        <w:t>ms</w:t>
      </w:r>
      <w:proofErr w:type="spellEnd"/>
      <w:r w:rsidRPr="00CB1200">
        <w:rPr>
          <w:rFonts w:ascii="Arial" w:hAnsi="Arial" w:cs="Arial"/>
          <w:sz w:val="20"/>
          <w:szCs w:val="20"/>
        </w:rPr>
        <w:t xml:space="preserve"> or infinity) to maximize reliability and avoid packet loss.</w:t>
      </w:r>
      <w:r w:rsidRPr="00483D61">
        <w:rPr>
          <w:rFonts w:ascii="Arial" w:hAnsi="Arial" w:cs="Arial"/>
          <w:sz w:val="20"/>
          <w:szCs w:val="20"/>
        </w:rPr>
        <w:t xml:space="preserve"> </w:t>
      </w:r>
      <w:r w:rsidRPr="00CB1200">
        <w:rPr>
          <w:rFonts w:ascii="Arial" w:hAnsi="Arial" w:cs="Arial"/>
          <w:sz w:val="20"/>
          <w:szCs w:val="20"/>
        </w:rPr>
        <w:t>While this is beneficial for reliability-oriented services, it can be suboptimal for real-time applications (e.g., interactive gaming, AR/VR, live streaming), where packets exceeding the latency budget are no longer useful to the application.</w:t>
      </w:r>
      <w:r w:rsidRPr="00483D61">
        <w:rPr>
          <w:rFonts w:ascii="Arial" w:hAnsi="Arial" w:cs="Arial"/>
          <w:sz w:val="20"/>
          <w:szCs w:val="20"/>
        </w:rPr>
        <w:t xml:space="preserve"> </w:t>
      </w:r>
      <w:r w:rsidRPr="00CB1200">
        <w:rPr>
          <w:rFonts w:ascii="Arial" w:hAnsi="Arial" w:cs="Arial"/>
          <w:sz w:val="20"/>
          <w:szCs w:val="20"/>
        </w:rPr>
        <w:t xml:space="preserve">These outdated packets still occupy </w:t>
      </w:r>
      <w:r w:rsidRPr="00483D61">
        <w:rPr>
          <w:rFonts w:ascii="Arial" w:hAnsi="Arial" w:cs="Arial"/>
          <w:sz w:val="20"/>
          <w:szCs w:val="20"/>
        </w:rPr>
        <w:t>UL</w:t>
      </w:r>
      <w:r w:rsidRPr="00CB1200">
        <w:rPr>
          <w:rFonts w:ascii="Arial" w:hAnsi="Arial" w:cs="Arial"/>
          <w:sz w:val="20"/>
          <w:szCs w:val="20"/>
        </w:rPr>
        <w:t xml:space="preserve"> transmission resources, potentially blocking newer packets.</w:t>
      </w:r>
      <w:r w:rsidRPr="00CB1200">
        <w:rPr>
          <w:rFonts w:ascii="Arial" w:hAnsi="Arial" w:cs="Arial"/>
          <w:sz w:val="20"/>
          <w:szCs w:val="20"/>
        </w:rPr>
        <w:br/>
      </w:r>
      <w:r w:rsidR="00A32632" w:rsidRPr="00483D61">
        <w:rPr>
          <w:rFonts w:ascii="Arial" w:hAnsi="Arial" w:cs="Arial"/>
          <w:sz w:val="20"/>
          <w:szCs w:val="20"/>
        </w:rPr>
        <w:t xml:space="preserve">To address </w:t>
      </w:r>
      <w:r w:rsidR="00F64CD1" w:rsidRPr="00483D61">
        <w:rPr>
          <w:rFonts w:ascii="Arial" w:hAnsi="Arial" w:cs="Arial"/>
          <w:sz w:val="20"/>
          <w:szCs w:val="20"/>
        </w:rPr>
        <w:t>the issue effectively</w:t>
      </w:r>
      <w:r w:rsidRPr="00483D61">
        <w:rPr>
          <w:rFonts w:ascii="Arial" w:hAnsi="Arial" w:cs="Arial"/>
          <w:sz w:val="20"/>
          <w:szCs w:val="20"/>
        </w:rPr>
        <w:t xml:space="preserve">, </w:t>
      </w:r>
      <w:r w:rsidRPr="00CB1200">
        <w:rPr>
          <w:rFonts w:ascii="Arial" w:hAnsi="Arial" w:cs="Arial"/>
          <w:sz w:val="20"/>
          <w:szCs w:val="20"/>
        </w:rPr>
        <w:t>UE</w:t>
      </w:r>
      <w:r w:rsidRPr="00483D61">
        <w:rPr>
          <w:rFonts w:ascii="Arial" w:hAnsi="Arial" w:cs="Arial"/>
          <w:sz w:val="20"/>
          <w:szCs w:val="20"/>
        </w:rPr>
        <w:t xml:space="preserve"> can</w:t>
      </w:r>
      <w:r w:rsidRPr="00CB1200">
        <w:rPr>
          <w:rFonts w:ascii="Arial" w:hAnsi="Arial" w:cs="Arial"/>
          <w:sz w:val="20"/>
          <w:szCs w:val="20"/>
        </w:rPr>
        <w:t xml:space="preserve"> autonomous</w:t>
      </w:r>
      <w:r w:rsidRPr="00483D61">
        <w:rPr>
          <w:rFonts w:ascii="Arial" w:hAnsi="Arial" w:cs="Arial"/>
          <w:sz w:val="20"/>
          <w:szCs w:val="20"/>
        </w:rPr>
        <w:t>ly</w:t>
      </w:r>
      <w:r w:rsidRPr="00CB1200">
        <w:rPr>
          <w:rFonts w:ascii="Arial" w:hAnsi="Arial" w:cs="Arial"/>
          <w:sz w:val="20"/>
          <w:szCs w:val="20"/>
        </w:rPr>
        <w:t xml:space="preserve"> </w:t>
      </w:r>
      <w:r w:rsidRPr="00483D61">
        <w:rPr>
          <w:rFonts w:ascii="Arial" w:hAnsi="Arial" w:cs="Arial"/>
          <w:sz w:val="20"/>
          <w:szCs w:val="20"/>
        </w:rPr>
        <w:t>adjust</w:t>
      </w:r>
      <w:r w:rsidRPr="00CB1200">
        <w:rPr>
          <w:rFonts w:ascii="Arial" w:hAnsi="Arial" w:cs="Arial"/>
          <w:sz w:val="20"/>
          <w:szCs w:val="20"/>
        </w:rPr>
        <w:t xml:space="preserve"> the PDCP Discard Timer</w:t>
      </w:r>
      <w:r w:rsidRPr="00483D61">
        <w:rPr>
          <w:rFonts w:ascii="Arial" w:hAnsi="Arial" w:cs="Arial"/>
          <w:sz w:val="20"/>
          <w:szCs w:val="20"/>
        </w:rPr>
        <w:t xml:space="preserve"> </w:t>
      </w:r>
      <w:r w:rsidRPr="00CB1200">
        <w:rPr>
          <w:rFonts w:ascii="Arial" w:hAnsi="Arial" w:cs="Arial"/>
          <w:sz w:val="20"/>
          <w:szCs w:val="20"/>
        </w:rPr>
        <w:t>based on the detected application latency budget</w:t>
      </w:r>
      <w:r w:rsidRPr="00483D61">
        <w:rPr>
          <w:rFonts w:ascii="Arial" w:hAnsi="Arial" w:cs="Arial"/>
          <w:sz w:val="20"/>
          <w:szCs w:val="20"/>
        </w:rPr>
        <w:t xml:space="preserve">. </w:t>
      </w:r>
      <w:r w:rsidRPr="00CB1200">
        <w:rPr>
          <w:rFonts w:ascii="Arial" w:hAnsi="Arial" w:cs="Arial"/>
          <w:sz w:val="20"/>
          <w:szCs w:val="20"/>
        </w:rPr>
        <w:t xml:space="preserve">The network </w:t>
      </w:r>
      <w:r w:rsidRPr="00483D61">
        <w:rPr>
          <w:rFonts w:ascii="Arial" w:hAnsi="Arial" w:cs="Arial"/>
          <w:sz w:val="20"/>
          <w:szCs w:val="20"/>
        </w:rPr>
        <w:t xml:space="preserve">can </w:t>
      </w:r>
      <w:r w:rsidRPr="00CB1200">
        <w:rPr>
          <w:rFonts w:ascii="Arial" w:hAnsi="Arial" w:cs="Arial"/>
          <w:sz w:val="20"/>
          <w:szCs w:val="20"/>
        </w:rPr>
        <w:t>configure a </w:t>
      </w:r>
      <w:r w:rsidRPr="00483D61">
        <w:rPr>
          <w:rFonts w:ascii="Arial" w:hAnsi="Arial" w:cs="Arial"/>
          <w:sz w:val="20"/>
          <w:szCs w:val="20"/>
        </w:rPr>
        <w:t>baseline</w:t>
      </w:r>
      <w:r w:rsidRPr="00CB1200">
        <w:rPr>
          <w:rFonts w:ascii="Arial" w:hAnsi="Arial" w:cs="Arial"/>
          <w:sz w:val="20"/>
          <w:szCs w:val="20"/>
        </w:rPr>
        <w:t xml:space="preserve"> </w:t>
      </w:r>
      <w:r w:rsidRPr="00483D61">
        <w:rPr>
          <w:rFonts w:ascii="Arial" w:hAnsi="Arial" w:cs="Arial"/>
          <w:sz w:val="20"/>
          <w:szCs w:val="20"/>
        </w:rPr>
        <w:t xml:space="preserve">PDCP </w:t>
      </w:r>
      <w:r w:rsidRPr="00CB1200">
        <w:rPr>
          <w:rFonts w:ascii="Arial" w:hAnsi="Arial" w:cs="Arial"/>
          <w:sz w:val="20"/>
          <w:szCs w:val="20"/>
        </w:rPr>
        <w:t xml:space="preserve">Discard Timer </w:t>
      </w:r>
      <w:r w:rsidR="0056035F" w:rsidRPr="00483D61">
        <w:rPr>
          <w:rFonts w:ascii="Arial" w:hAnsi="Arial" w:cs="Arial"/>
          <w:sz w:val="20"/>
          <w:szCs w:val="20"/>
        </w:rPr>
        <w:t>value,</w:t>
      </w:r>
      <w:r w:rsidRPr="00483D61">
        <w:rPr>
          <w:rFonts w:ascii="Arial" w:hAnsi="Arial" w:cs="Arial"/>
          <w:sz w:val="20"/>
          <w:szCs w:val="20"/>
        </w:rPr>
        <w:t xml:space="preserve"> and the UE can adjust the timer with</w:t>
      </w:r>
      <w:r w:rsidRPr="00CB1200">
        <w:rPr>
          <w:rFonts w:ascii="Arial" w:hAnsi="Arial" w:cs="Arial"/>
          <w:sz w:val="20"/>
          <w:szCs w:val="20"/>
        </w:rPr>
        <w:t> permissible deviation limits.</w:t>
      </w:r>
      <w:r w:rsidRPr="00483D61">
        <w:rPr>
          <w:rFonts w:ascii="Arial" w:hAnsi="Arial" w:cs="Arial"/>
          <w:sz w:val="20"/>
          <w:szCs w:val="20"/>
        </w:rPr>
        <w:t xml:space="preserve"> </w:t>
      </w:r>
      <w:r w:rsidRPr="00CB1200">
        <w:rPr>
          <w:rFonts w:ascii="Arial" w:hAnsi="Arial" w:cs="Arial"/>
          <w:sz w:val="20"/>
          <w:szCs w:val="20"/>
        </w:rPr>
        <w:t xml:space="preserve">The UE, leveraging service-awareness, can shorten the </w:t>
      </w:r>
      <w:r w:rsidRPr="00483D61">
        <w:rPr>
          <w:rFonts w:ascii="Arial" w:hAnsi="Arial" w:cs="Arial"/>
          <w:sz w:val="20"/>
          <w:szCs w:val="20"/>
        </w:rPr>
        <w:t xml:space="preserve">PDCP </w:t>
      </w:r>
      <w:r w:rsidRPr="00CB1200">
        <w:rPr>
          <w:rFonts w:ascii="Arial" w:hAnsi="Arial" w:cs="Arial"/>
          <w:sz w:val="20"/>
          <w:szCs w:val="20"/>
        </w:rPr>
        <w:t xml:space="preserve">Discard Timer when the active application </w:t>
      </w:r>
      <w:r w:rsidRPr="00483D61">
        <w:rPr>
          <w:rFonts w:ascii="Arial" w:hAnsi="Arial" w:cs="Arial"/>
          <w:sz w:val="20"/>
          <w:szCs w:val="20"/>
        </w:rPr>
        <w:t xml:space="preserve">or service </w:t>
      </w:r>
      <w:r w:rsidRPr="00CB1200">
        <w:rPr>
          <w:rFonts w:ascii="Arial" w:hAnsi="Arial" w:cs="Arial"/>
          <w:sz w:val="20"/>
          <w:szCs w:val="20"/>
        </w:rPr>
        <w:t>has stringent latency requirements, proactively discarding packets that exceed the latency budget.</w:t>
      </w:r>
      <w:r w:rsidRPr="00483D61">
        <w:rPr>
          <w:rFonts w:ascii="Arial" w:hAnsi="Arial" w:cs="Arial"/>
          <w:sz w:val="20"/>
          <w:szCs w:val="20"/>
        </w:rPr>
        <w:t xml:space="preserve"> </w:t>
      </w:r>
      <w:r w:rsidRPr="00CB1200">
        <w:rPr>
          <w:rFonts w:ascii="Arial" w:hAnsi="Arial" w:cs="Arial"/>
          <w:sz w:val="20"/>
          <w:szCs w:val="20"/>
        </w:rPr>
        <w:t xml:space="preserve">This frees UL resources to transmit fresher packets, improving responsiveness and overall </w:t>
      </w:r>
      <w:r w:rsidR="009D6E99">
        <w:rPr>
          <w:rFonts w:ascii="Arial" w:hAnsi="Arial" w:cs="Arial" w:hint="eastAsia"/>
          <w:sz w:val="20"/>
          <w:szCs w:val="20"/>
        </w:rPr>
        <w:t>user experience</w:t>
      </w:r>
      <w:r w:rsidR="009D6E99" w:rsidRPr="00CB1200">
        <w:rPr>
          <w:rFonts w:ascii="Arial" w:hAnsi="Arial" w:cs="Arial"/>
          <w:sz w:val="20"/>
          <w:szCs w:val="20"/>
        </w:rPr>
        <w:t xml:space="preserve"> </w:t>
      </w:r>
      <w:r w:rsidRPr="00CB1200">
        <w:rPr>
          <w:rFonts w:ascii="Arial" w:hAnsi="Arial" w:cs="Arial"/>
          <w:sz w:val="20"/>
          <w:szCs w:val="20"/>
        </w:rPr>
        <w:t>for latency-sensitive services.</w:t>
      </w:r>
    </w:p>
    <w:p w14:paraId="522FF333" w14:textId="77777777" w:rsidR="007D5E5D" w:rsidRPr="00483D61" w:rsidRDefault="007D5E5D" w:rsidP="00CB1200">
      <w:pPr>
        <w:rPr>
          <w:rFonts w:ascii="Arial" w:hAnsi="Arial" w:cs="Arial"/>
          <w:b/>
          <w:bCs/>
          <w:sz w:val="20"/>
          <w:szCs w:val="20"/>
          <w:u w:val="single"/>
        </w:rPr>
      </w:pPr>
      <w:r w:rsidRPr="00483D61">
        <w:rPr>
          <w:rFonts w:ascii="Arial" w:hAnsi="Arial" w:cs="Arial"/>
          <w:b/>
          <w:bCs/>
          <w:sz w:val="20"/>
          <w:szCs w:val="20"/>
          <w:u w:val="single"/>
        </w:rPr>
        <w:lastRenderedPageBreak/>
        <w:t>Performance evaluation</w:t>
      </w:r>
    </w:p>
    <w:p w14:paraId="577CC610" w14:textId="77777777" w:rsidR="00F64CD1" w:rsidRPr="00483D61" w:rsidRDefault="007D5E5D" w:rsidP="00342604">
      <w:pPr>
        <w:overflowPunct w:val="0"/>
        <w:spacing w:before="120" w:after="120"/>
        <w:textAlignment w:val="baseline"/>
        <w:rPr>
          <w:rFonts w:ascii="Arial" w:hAnsi="Arial" w:cs="Arial"/>
          <w:sz w:val="20"/>
          <w:szCs w:val="20"/>
        </w:rPr>
      </w:pPr>
      <w:r w:rsidRPr="00483D61">
        <w:rPr>
          <w:rFonts w:ascii="Arial" w:hAnsi="Arial" w:cs="Arial"/>
          <w:sz w:val="20"/>
          <w:szCs w:val="20"/>
        </w:rPr>
        <w:t xml:space="preserve">We performed system-level simulations to evaluate the benefit of UE autonomous PDCP discard timer adjusting. </w:t>
      </w:r>
      <w:r w:rsidR="00CB1200" w:rsidRPr="00CB1200">
        <w:rPr>
          <w:rFonts w:ascii="Arial" w:hAnsi="Arial" w:cs="Arial"/>
          <w:sz w:val="20"/>
          <w:szCs w:val="20"/>
        </w:rPr>
        <w:t xml:space="preserve">Figure 1 illustrates the inverse relationship between UL transmission latency and packet discard ratio. </w:t>
      </w:r>
    </w:p>
    <w:p w14:paraId="635BA58B" w14:textId="4164EA49" w:rsidR="00F64CD1" w:rsidRPr="00483D61" w:rsidRDefault="00F64CD1" w:rsidP="00F64CD1">
      <w:pPr>
        <w:jc w:val="center"/>
        <w:rPr>
          <w:rFonts w:ascii="Arial" w:hAnsi="Arial" w:cs="Arial"/>
          <w:sz w:val="20"/>
          <w:szCs w:val="20"/>
        </w:rPr>
      </w:pPr>
      <w:r w:rsidRPr="00483D61">
        <w:rPr>
          <w:rFonts w:ascii="Arial" w:hAnsi="Arial" w:cs="Arial"/>
          <w:noProof/>
          <w:sz w:val="20"/>
          <w:szCs w:val="20"/>
        </w:rPr>
        <w:drawing>
          <wp:inline distT="0" distB="0" distL="0" distR="0" wp14:anchorId="0A651823" wp14:editId="02949340">
            <wp:extent cx="5480050" cy="2774950"/>
            <wp:effectExtent l="0" t="0" r="6350" b="6350"/>
            <wp:docPr id="15798516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0050" cy="2774950"/>
                    </a:xfrm>
                    <a:prstGeom prst="rect">
                      <a:avLst/>
                    </a:prstGeom>
                    <a:noFill/>
                    <a:ln>
                      <a:noFill/>
                    </a:ln>
                  </pic:spPr>
                </pic:pic>
              </a:graphicData>
            </a:graphic>
          </wp:inline>
        </w:drawing>
      </w:r>
    </w:p>
    <w:p w14:paraId="589BD516" w14:textId="4618109F" w:rsidR="00F64CD1" w:rsidRPr="00483D61" w:rsidRDefault="00F64CD1" w:rsidP="004B6EC6">
      <w:pPr>
        <w:jc w:val="center"/>
        <w:rPr>
          <w:rFonts w:ascii="Arial" w:hAnsi="Arial" w:cs="Arial"/>
          <w:sz w:val="20"/>
          <w:szCs w:val="20"/>
        </w:rPr>
      </w:pPr>
      <w:r w:rsidRPr="00F64CD1">
        <w:rPr>
          <w:rFonts w:ascii="Arial" w:hAnsi="Arial" w:cs="Arial"/>
          <w:b/>
          <w:bCs/>
          <w:sz w:val="20"/>
          <w:szCs w:val="20"/>
        </w:rPr>
        <w:t xml:space="preserve">Figure1. </w:t>
      </w:r>
      <w:r w:rsidR="00B07DBF">
        <w:rPr>
          <w:rFonts w:ascii="Arial" w:hAnsi="Arial" w:cs="Arial" w:hint="eastAsia"/>
          <w:b/>
          <w:bCs/>
          <w:sz w:val="20"/>
          <w:szCs w:val="20"/>
        </w:rPr>
        <w:t>UL transmission</w:t>
      </w:r>
      <w:r w:rsidR="00B07DBF" w:rsidRPr="00F64CD1">
        <w:rPr>
          <w:rFonts w:ascii="Arial" w:hAnsi="Arial" w:cs="Arial"/>
          <w:b/>
          <w:bCs/>
          <w:sz w:val="20"/>
          <w:szCs w:val="20"/>
        </w:rPr>
        <w:t xml:space="preserve"> </w:t>
      </w:r>
      <w:r w:rsidRPr="00F64CD1">
        <w:rPr>
          <w:rFonts w:ascii="Arial" w:hAnsi="Arial" w:cs="Arial"/>
          <w:b/>
          <w:bCs/>
          <w:sz w:val="20"/>
          <w:szCs w:val="20"/>
        </w:rPr>
        <w:t>latency vs. packet drop ratio</w:t>
      </w:r>
    </w:p>
    <w:p w14:paraId="031C08F6" w14:textId="24428A6A" w:rsidR="00A32632" w:rsidRPr="00A32632" w:rsidRDefault="00A32632" w:rsidP="00342604">
      <w:pPr>
        <w:overflowPunct w:val="0"/>
        <w:spacing w:before="120" w:after="120"/>
        <w:textAlignment w:val="baseline"/>
        <w:rPr>
          <w:rFonts w:ascii="Arial" w:hAnsi="Arial" w:cs="Arial"/>
          <w:sz w:val="20"/>
          <w:szCs w:val="20"/>
        </w:rPr>
      </w:pPr>
      <w:r w:rsidRPr="00A32632">
        <w:rPr>
          <w:rFonts w:ascii="Arial" w:hAnsi="Arial" w:cs="Arial"/>
          <w:sz w:val="20"/>
          <w:szCs w:val="20"/>
        </w:rPr>
        <w:t>Two curves represent cells under different congestion levels, with the UE adapting the PDCP Discard Timer to various values.</w:t>
      </w:r>
      <w:r w:rsidRPr="00483D61">
        <w:rPr>
          <w:rFonts w:ascii="Arial" w:hAnsi="Arial" w:cs="Arial"/>
          <w:sz w:val="20"/>
          <w:szCs w:val="20"/>
        </w:rPr>
        <w:t xml:space="preserve"> </w:t>
      </w:r>
      <w:r w:rsidRPr="00A32632">
        <w:rPr>
          <w:rFonts w:ascii="Arial" w:hAnsi="Arial" w:cs="Arial"/>
          <w:sz w:val="20"/>
          <w:szCs w:val="20"/>
        </w:rPr>
        <w:t>Without UE autonomous adjustment, the UE operates at a fixed point—typically with high latency—due to the network’s preference for zero packet loss.</w:t>
      </w:r>
      <w:r w:rsidRPr="00483D61">
        <w:rPr>
          <w:rFonts w:ascii="Arial" w:hAnsi="Arial" w:cs="Arial"/>
          <w:sz w:val="20"/>
          <w:szCs w:val="20"/>
        </w:rPr>
        <w:t xml:space="preserve"> </w:t>
      </w:r>
      <w:r w:rsidRPr="00A32632">
        <w:rPr>
          <w:rFonts w:ascii="Arial" w:hAnsi="Arial" w:cs="Arial"/>
          <w:sz w:val="20"/>
          <w:szCs w:val="20"/>
        </w:rPr>
        <w:t xml:space="preserve">With autonomous </w:t>
      </w:r>
      <w:r w:rsidRPr="00483D61">
        <w:rPr>
          <w:rFonts w:ascii="Arial" w:hAnsi="Arial" w:cs="Arial"/>
          <w:sz w:val="20"/>
          <w:szCs w:val="20"/>
        </w:rPr>
        <w:t>adjustment</w:t>
      </w:r>
      <w:r w:rsidRPr="00A32632">
        <w:rPr>
          <w:rFonts w:ascii="Arial" w:hAnsi="Arial" w:cs="Arial"/>
          <w:sz w:val="20"/>
          <w:szCs w:val="20"/>
        </w:rPr>
        <w:t>, the UE can shift to an operating point with significantly lower latency while allowing a slight and acceptable increase in packet discard ratio.</w:t>
      </w:r>
      <w:r w:rsidRPr="00483D61">
        <w:rPr>
          <w:rFonts w:ascii="Arial" w:hAnsi="Arial" w:cs="Arial"/>
          <w:sz w:val="20"/>
          <w:szCs w:val="20"/>
        </w:rPr>
        <w:t xml:space="preserve"> This controlled trade-off ensures that real-time applications receive fresh, timely data without being blocked by obsolete packets, while maintaining system performance with the network guidance.</w:t>
      </w:r>
    </w:p>
    <w:p w14:paraId="3056184B" w14:textId="45B29817" w:rsidR="00672201" w:rsidRPr="00483D61" w:rsidRDefault="00672201" w:rsidP="00342604">
      <w:pPr>
        <w:overflowPunct w:val="0"/>
        <w:spacing w:before="120" w:after="120"/>
        <w:textAlignment w:val="baseline"/>
        <w:rPr>
          <w:rFonts w:ascii="Arial" w:hAnsi="Arial" w:cs="Arial"/>
          <w:b/>
          <w:bCs/>
          <w:sz w:val="20"/>
          <w:szCs w:val="20"/>
        </w:rPr>
      </w:pPr>
      <w:r w:rsidRPr="00672201">
        <w:rPr>
          <w:rFonts w:ascii="Arial" w:hAnsi="Arial" w:cs="Arial"/>
          <w:b/>
          <w:bCs/>
          <w:sz w:val="20"/>
          <w:szCs w:val="20"/>
        </w:rPr>
        <w:t>Observation 1:</w:t>
      </w:r>
      <w:r>
        <w:rPr>
          <w:rFonts w:ascii="Arial" w:hAnsi="Arial" w:cs="Arial" w:hint="eastAsia"/>
          <w:b/>
          <w:bCs/>
          <w:sz w:val="20"/>
          <w:szCs w:val="20"/>
        </w:rPr>
        <w:t xml:space="preserve"> </w:t>
      </w:r>
      <w:r w:rsidRPr="00672201">
        <w:rPr>
          <w:rFonts w:ascii="Arial" w:hAnsi="Arial" w:cs="Arial"/>
          <w:b/>
          <w:bCs/>
          <w:sz w:val="20"/>
          <w:szCs w:val="20"/>
        </w:rPr>
        <w:t xml:space="preserve">Long PDCP Discard Timers in NR improve reliability but increase latency and block fresher data. UE autonomous adaptation can </w:t>
      </w:r>
      <w:r>
        <w:rPr>
          <w:rFonts w:ascii="Arial" w:hAnsi="Arial" w:cs="Arial" w:hint="eastAsia"/>
          <w:b/>
          <w:bCs/>
          <w:sz w:val="20"/>
          <w:szCs w:val="20"/>
        </w:rPr>
        <w:t>reduce</w:t>
      </w:r>
      <w:r w:rsidRPr="00672201">
        <w:rPr>
          <w:rFonts w:ascii="Arial" w:hAnsi="Arial" w:cs="Arial"/>
          <w:b/>
          <w:bCs/>
          <w:sz w:val="20"/>
          <w:szCs w:val="20"/>
        </w:rPr>
        <w:t xml:space="preserve"> latency with minimal packet loss while maintaining performance.</w:t>
      </w:r>
    </w:p>
    <w:p w14:paraId="792C6725" w14:textId="0BCA6C45" w:rsidR="0056035F" w:rsidRPr="005E605D" w:rsidRDefault="005E605D" w:rsidP="005E605D">
      <w:pPr>
        <w:pStyle w:val="11"/>
      </w:pPr>
      <w:r>
        <w:rPr>
          <w:rFonts w:hint="eastAsia"/>
        </w:rPr>
        <w:t xml:space="preserve">2.3.2 </w:t>
      </w:r>
      <w:r w:rsidR="0056035F" w:rsidRPr="005E605D">
        <w:t>DL PDCP Reordering Timer</w:t>
      </w:r>
    </w:p>
    <w:p w14:paraId="4AEF4AB8" w14:textId="77777777" w:rsidR="0056035F" w:rsidRPr="00483D61" w:rsidRDefault="0056035F" w:rsidP="0056035F">
      <w:pPr>
        <w:rPr>
          <w:rFonts w:ascii="Arial" w:hAnsi="Arial" w:cs="Arial"/>
          <w:b/>
          <w:bCs/>
          <w:sz w:val="20"/>
          <w:szCs w:val="20"/>
          <w:u w:val="single"/>
        </w:rPr>
      </w:pPr>
      <w:r w:rsidRPr="00483D61">
        <w:rPr>
          <w:rFonts w:ascii="Arial" w:hAnsi="Arial" w:cs="Arial"/>
          <w:b/>
          <w:bCs/>
          <w:sz w:val="20"/>
          <w:szCs w:val="20"/>
          <w:u w:val="single"/>
        </w:rPr>
        <w:t>Issue Description</w:t>
      </w:r>
    </w:p>
    <w:p w14:paraId="26195EC6" w14:textId="6E1E6F7C" w:rsidR="0056035F" w:rsidRPr="0056035F" w:rsidRDefault="0056035F" w:rsidP="0056035F">
      <w:pPr>
        <w:overflowPunct w:val="0"/>
        <w:spacing w:before="120" w:after="120"/>
        <w:textAlignment w:val="baseline"/>
        <w:rPr>
          <w:rFonts w:ascii="Arial" w:hAnsi="Arial" w:cs="Arial"/>
          <w:sz w:val="20"/>
          <w:szCs w:val="20"/>
        </w:rPr>
      </w:pPr>
      <w:r w:rsidRPr="0056035F">
        <w:rPr>
          <w:rFonts w:ascii="Arial" w:hAnsi="Arial" w:cs="Arial"/>
          <w:sz w:val="20"/>
          <w:szCs w:val="20"/>
        </w:rPr>
        <w:t>In current NR operation, the network typically configures a static and conservative t-Reordering timer value, such as 80 </w:t>
      </w:r>
      <w:proofErr w:type="spellStart"/>
      <w:r w:rsidRPr="0056035F">
        <w:rPr>
          <w:rFonts w:ascii="Arial" w:hAnsi="Arial" w:cs="Arial"/>
          <w:sz w:val="20"/>
          <w:szCs w:val="20"/>
        </w:rPr>
        <w:t>ms</w:t>
      </w:r>
      <w:proofErr w:type="spellEnd"/>
      <w:r w:rsidRPr="0056035F">
        <w:rPr>
          <w:rFonts w:ascii="Arial" w:hAnsi="Arial" w:cs="Arial"/>
          <w:sz w:val="20"/>
          <w:szCs w:val="20"/>
        </w:rPr>
        <w:t xml:space="preserve">, for </w:t>
      </w:r>
      <w:r w:rsidR="004B5166">
        <w:rPr>
          <w:rFonts w:ascii="Arial" w:hAnsi="Arial" w:cs="Arial" w:hint="eastAsia"/>
          <w:sz w:val="20"/>
          <w:szCs w:val="20"/>
        </w:rPr>
        <w:t xml:space="preserve">UEs in cell </w:t>
      </w:r>
      <w:r w:rsidR="004B5166">
        <w:rPr>
          <w:rFonts w:ascii="Arial" w:hAnsi="Arial" w:cs="Arial"/>
          <w:sz w:val="20"/>
          <w:szCs w:val="20"/>
        </w:rPr>
        <w:t>edge</w:t>
      </w:r>
      <w:r w:rsidR="004B5166" w:rsidRPr="0056035F">
        <w:rPr>
          <w:rFonts w:ascii="Arial" w:hAnsi="Arial" w:cs="Arial"/>
          <w:sz w:val="20"/>
          <w:szCs w:val="20"/>
        </w:rPr>
        <w:t xml:space="preserve"> to</w:t>
      </w:r>
      <w:r w:rsidRPr="0056035F">
        <w:rPr>
          <w:rFonts w:ascii="Arial" w:hAnsi="Arial" w:cs="Arial"/>
          <w:sz w:val="20"/>
          <w:szCs w:val="20"/>
        </w:rPr>
        <w:t xml:space="preserve"> ensure robustness against packet arrival variation.</w:t>
      </w:r>
      <w:r w:rsidRPr="0056035F">
        <w:rPr>
          <w:rFonts w:ascii="Arial" w:hAnsi="Arial" w:cs="Arial"/>
          <w:sz w:val="20"/>
          <w:szCs w:val="20"/>
        </w:rPr>
        <w:br/>
        <w:t xml:space="preserve">For </w:t>
      </w:r>
      <w:r w:rsidR="004B5166">
        <w:rPr>
          <w:rFonts w:ascii="Arial" w:hAnsi="Arial" w:cs="Arial" w:hint="eastAsia"/>
          <w:sz w:val="20"/>
          <w:szCs w:val="20"/>
        </w:rPr>
        <w:t>UEs in</w:t>
      </w:r>
      <w:r w:rsidRPr="0056035F">
        <w:rPr>
          <w:rFonts w:ascii="Arial" w:hAnsi="Arial" w:cs="Arial"/>
          <w:sz w:val="20"/>
          <w:szCs w:val="20"/>
        </w:rPr>
        <w:t xml:space="preserve"> good radio conditions, this static setting can introduce unnecessary waiting time, increasing </w:t>
      </w:r>
      <w:r w:rsidRPr="00483D61">
        <w:rPr>
          <w:rFonts w:ascii="Arial" w:hAnsi="Arial" w:cs="Arial"/>
          <w:sz w:val="20"/>
          <w:szCs w:val="20"/>
        </w:rPr>
        <w:t xml:space="preserve">E2E </w:t>
      </w:r>
      <w:r w:rsidRPr="0056035F">
        <w:rPr>
          <w:rFonts w:ascii="Arial" w:hAnsi="Arial" w:cs="Arial"/>
          <w:sz w:val="20"/>
          <w:szCs w:val="20"/>
        </w:rPr>
        <w:t>latency.</w:t>
      </w:r>
      <w:r w:rsidRPr="00483D61">
        <w:rPr>
          <w:rFonts w:ascii="Arial" w:hAnsi="Arial" w:cs="Arial"/>
          <w:sz w:val="20"/>
          <w:szCs w:val="20"/>
        </w:rPr>
        <w:t xml:space="preserve"> </w:t>
      </w:r>
      <w:r w:rsidRPr="0056035F">
        <w:rPr>
          <w:rFonts w:ascii="Arial" w:hAnsi="Arial" w:cs="Arial"/>
          <w:sz w:val="20"/>
          <w:szCs w:val="20"/>
        </w:rPr>
        <w:t>Conversely, setting the timer too short may lead to spurious retransmissions</w:t>
      </w:r>
      <w:r w:rsidR="004B6EC6" w:rsidRPr="00483D61">
        <w:rPr>
          <w:rFonts w:ascii="Arial" w:hAnsi="Arial" w:cs="Arial"/>
          <w:sz w:val="20"/>
          <w:szCs w:val="20"/>
        </w:rPr>
        <w:t xml:space="preserve"> (</w:t>
      </w:r>
      <w:r w:rsidR="004B6EC6" w:rsidRPr="00483D61">
        <w:rPr>
          <w:rFonts w:ascii="Arial" w:hAnsi="Arial" w:cs="Arial"/>
          <w:i/>
          <w:iCs/>
          <w:sz w:val="20"/>
          <w:szCs w:val="20"/>
        </w:rPr>
        <w:t>i.e., unnecessary duplicate packet transmissions</w:t>
      </w:r>
      <w:r w:rsidR="004B6EC6" w:rsidRPr="00483D61">
        <w:rPr>
          <w:rFonts w:ascii="Arial" w:hAnsi="Arial" w:cs="Arial"/>
          <w:sz w:val="20"/>
          <w:szCs w:val="20"/>
        </w:rPr>
        <w:t>)</w:t>
      </w:r>
      <w:r w:rsidRPr="0056035F">
        <w:rPr>
          <w:rFonts w:ascii="Arial" w:hAnsi="Arial" w:cs="Arial"/>
          <w:sz w:val="20"/>
          <w:szCs w:val="20"/>
        </w:rPr>
        <w:t>, resulting in duplicate packets and wasted network resources.</w:t>
      </w:r>
    </w:p>
    <w:p w14:paraId="3655948B" w14:textId="6E56BFA7" w:rsidR="0056035F" w:rsidRPr="0056035F" w:rsidRDefault="0056035F" w:rsidP="0056035F">
      <w:pPr>
        <w:overflowPunct w:val="0"/>
        <w:spacing w:before="120" w:after="120"/>
        <w:textAlignment w:val="baseline"/>
        <w:rPr>
          <w:rFonts w:ascii="Arial" w:hAnsi="Arial" w:cs="Arial"/>
          <w:sz w:val="20"/>
          <w:szCs w:val="20"/>
        </w:rPr>
      </w:pPr>
      <w:r w:rsidRPr="0056035F">
        <w:rPr>
          <w:rFonts w:ascii="Arial" w:hAnsi="Arial" w:cs="Arial"/>
          <w:sz w:val="20"/>
          <w:szCs w:val="20"/>
        </w:rPr>
        <w:t>To address this issue effectively, the UE can autonomously optimize the t-Reordering Timer based on real-time radio conditions, while ensuring that the spurious retransmission rate remains low.</w:t>
      </w:r>
      <w:r w:rsidRPr="00483D61">
        <w:rPr>
          <w:rFonts w:ascii="Arial" w:hAnsi="Arial" w:cs="Arial"/>
          <w:sz w:val="20"/>
          <w:szCs w:val="20"/>
        </w:rPr>
        <w:t xml:space="preserve"> </w:t>
      </w:r>
      <w:r w:rsidRPr="0056035F">
        <w:rPr>
          <w:rFonts w:ascii="Arial" w:hAnsi="Arial" w:cs="Arial"/>
          <w:sz w:val="20"/>
          <w:szCs w:val="20"/>
        </w:rPr>
        <w:t>The network can configure a baseline timer value along with permissible deviation limits, allowing the UE to shorten the timer dynamically when conditions permit, thereby reducing latency without compromising efficiency.</w:t>
      </w:r>
    </w:p>
    <w:p w14:paraId="719238EB" w14:textId="4B328F13" w:rsidR="00342604" w:rsidRPr="00483D61" w:rsidRDefault="0056035F" w:rsidP="00FF2CF8">
      <w:pPr>
        <w:rPr>
          <w:rFonts w:ascii="Arial" w:hAnsi="Arial" w:cs="Arial"/>
          <w:b/>
          <w:bCs/>
          <w:sz w:val="20"/>
          <w:szCs w:val="20"/>
          <w:u w:val="single"/>
        </w:rPr>
      </w:pPr>
      <w:r w:rsidRPr="00483D61">
        <w:rPr>
          <w:rFonts w:ascii="Arial" w:hAnsi="Arial" w:cs="Arial"/>
          <w:b/>
          <w:bCs/>
          <w:sz w:val="20"/>
          <w:szCs w:val="20"/>
          <w:u w:val="single"/>
        </w:rPr>
        <w:t>Performance Evaluation</w:t>
      </w:r>
    </w:p>
    <w:p w14:paraId="2E2C0549" w14:textId="225FAC5F" w:rsidR="004B6EC6" w:rsidRPr="00483D61" w:rsidRDefault="004B6EC6" w:rsidP="004B6EC6">
      <w:pPr>
        <w:overflowPunct w:val="0"/>
        <w:spacing w:before="120" w:after="120"/>
        <w:textAlignment w:val="baseline"/>
        <w:rPr>
          <w:rFonts w:ascii="Arial" w:hAnsi="Arial" w:cs="Arial"/>
          <w:sz w:val="20"/>
          <w:szCs w:val="20"/>
        </w:rPr>
      </w:pPr>
      <w:r w:rsidRPr="004B6EC6">
        <w:rPr>
          <w:rFonts w:ascii="Arial" w:hAnsi="Arial" w:cs="Arial"/>
          <w:sz w:val="20"/>
          <w:szCs w:val="20"/>
        </w:rPr>
        <w:t>System-level simulations were conducted to evaluate the benefit of UE autonomous t-Reordering Timer adjustment.</w:t>
      </w:r>
      <w:r w:rsidRPr="00483D61">
        <w:rPr>
          <w:rFonts w:ascii="Arial" w:hAnsi="Arial" w:cs="Arial"/>
          <w:sz w:val="20"/>
          <w:szCs w:val="20"/>
        </w:rPr>
        <w:t xml:space="preserve"> </w:t>
      </w:r>
      <w:r w:rsidRPr="004B6EC6">
        <w:rPr>
          <w:rFonts w:ascii="Arial" w:hAnsi="Arial" w:cs="Arial"/>
          <w:sz w:val="20"/>
          <w:szCs w:val="20"/>
        </w:rPr>
        <w:t xml:space="preserve">Figure 2 shows the </w:t>
      </w:r>
      <w:r w:rsidRPr="00483D61">
        <w:rPr>
          <w:rFonts w:ascii="Arial" w:hAnsi="Arial" w:cs="Arial"/>
          <w:sz w:val="20"/>
          <w:szCs w:val="20"/>
        </w:rPr>
        <w:t>CDF</w:t>
      </w:r>
      <w:r w:rsidRPr="004B6EC6">
        <w:rPr>
          <w:rFonts w:ascii="Arial" w:hAnsi="Arial" w:cs="Arial"/>
          <w:sz w:val="20"/>
          <w:szCs w:val="20"/>
        </w:rPr>
        <w:t xml:space="preserve"> for different timer values, and Table 1 summarizes the performance gains and associated resource costs.</w:t>
      </w:r>
    </w:p>
    <w:p w14:paraId="1F8C4D4F" w14:textId="48E83DFE" w:rsidR="004B6EC6" w:rsidRPr="004B6EC6" w:rsidRDefault="004B6EC6" w:rsidP="004B6EC6">
      <w:pPr>
        <w:jc w:val="center"/>
        <w:rPr>
          <w:rFonts w:ascii="Arial" w:hAnsi="Arial" w:cs="Arial"/>
          <w:sz w:val="20"/>
          <w:szCs w:val="20"/>
        </w:rPr>
      </w:pPr>
      <w:r w:rsidRPr="00483D61">
        <w:rPr>
          <w:rFonts w:ascii="Arial" w:hAnsi="Arial" w:cs="Arial"/>
          <w:noProof/>
          <w:sz w:val="20"/>
          <w:szCs w:val="20"/>
        </w:rPr>
        <w:lastRenderedPageBreak/>
        <w:drawing>
          <wp:inline distT="0" distB="0" distL="0" distR="0" wp14:anchorId="75F6FE72" wp14:editId="2FE6EB93">
            <wp:extent cx="5486400" cy="3295650"/>
            <wp:effectExtent l="0" t="0" r="0" b="0"/>
            <wp:docPr id="208159450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3295650"/>
                    </a:xfrm>
                    <a:prstGeom prst="rect">
                      <a:avLst/>
                    </a:prstGeom>
                    <a:noFill/>
                    <a:ln>
                      <a:noFill/>
                    </a:ln>
                  </pic:spPr>
                </pic:pic>
              </a:graphicData>
            </a:graphic>
          </wp:inline>
        </w:drawing>
      </w:r>
    </w:p>
    <w:p w14:paraId="647E86C5" w14:textId="3719AA60" w:rsidR="004B6EC6" w:rsidRPr="00483D61" w:rsidRDefault="004B6EC6" w:rsidP="004B6EC6">
      <w:pPr>
        <w:jc w:val="center"/>
        <w:rPr>
          <w:rFonts w:ascii="Arial" w:hAnsi="Arial" w:cs="Arial"/>
          <w:b/>
          <w:bCs/>
          <w:sz w:val="20"/>
          <w:szCs w:val="20"/>
        </w:rPr>
      </w:pPr>
      <w:r w:rsidRPr="004B6EC6">
        <w:rPr>
          <w:rFonts w:ascii="Arial" w:hAnsi="Arial" w:cs="Arial"/>
          <w:b/>
          <w:bCs/>
          <w:sz w:val="20"/>
          <w:szCs w:val="20"/>
        </w:rPr>
        <w:t xml:space="preserve">Figure2. </w:t>
      </w:r>
      <w:r w:rsidR="00A3455E">
        <w:rPr>
          <w:rFonts w:ascii="Arial" w:hAnsi="Arial" w:cs="Arial" w:hint="eastAsia"/>
          <w:b/>
          <w:bCs/>
          <w:sz w:val="20"/>
          <w:szCs w:val="20"/>
        </w:rPr>
        <w:t>R</w:t>
      </w:r>
      <w:r w:rsidR="00A3455E" w:rsidRPr="004B6EC6">
        <w:rPr>
          <w:rFonts w:ascii="Arial" w:hAnsi="Arial" w:cs="Arial"/>
          <w:b/>
          <w:bCs/>
          <w:sz w:val="20"/>
          <w:szCs w:val="20"/>
        </w:rPr>
        <w:t xml:space="preserve">eordering </w:t>
      </w:r>
      <w:r w:rsidRPr="004B6EC6">
        <w:rPr>
          <w:rFonts w:ascii="Arial" w:hAnsi="Arial" w:cs="Arial"/>
          <w:b/>
          <w:bCs/>
          <w:sz w:val="20"/>
          <w:szCs w:val="20"/>
        </w:rPr>
        <w:t>latency CDF</w:t>
      </w:r>
    </w:p>
    <w:p w14:paraId="501104BF" w14:textId="77777777" w:rsidR="004B6EC6" w:rsidRPr="00483D61" w:rsidRDefault="004B6EC6" w:rsidP="004B6EC6">
      <w:pPr>
        <w:jc w:val="center"/>
        <w:rPr>
          <w:rFonts w:ascii="Arial" w:hAnsi="Arial" w:cs="Arial"/>
          <w:b/>
          <w:bCs/>
          <w:sz w:val="20"/>
          <w:szCs w:val="20"/>
        </w:rPr>
      </w:pPr>
    </w:p>
    <w:p w14:paraId="423B49B6" w14:textId="37EFFC96" w:rsidR="004B6EC6" w:rsidRPr="00483D61" w:rsidRDefault="004B6EC6" w:rsidP="004B6EC6">
      <w:pPr>
        <w:jc w:val="center"/>
        <w:rPr>
          <w:rFonts w:ascii="Arial" w:hAnsi="Arial" w:cs="Arial"/>
          <w:b/>
          <w:bCs/>
          <w:sz w:val="20"/>
          <w:szCs w:val="20"/>
        </w:rPr>
      </w:pPr>
      <w:r w:rsidRPr="004B6EC6">
        <w:rPr>
          <w:rFonts w:ascii="Arial" w:hAnsi="Arial" w:cs="Arial"/>
          <w:b/>
          <w:bCs/>
          <w:sz w:val="20"/>
          <w:szCs w:val="20"/>
        </w:rPr>
        <w:t>Table 1: Performance comparison of different t-Reordering values</w:t>
      </w:r>
    </w:p>
    <w:tbl>
      <w:tblPr>
        <w:tblStyle w:val="af6"/>
        <w:tblW w:w="6813" w:type="dxa"/>
        <w:jc w:val="center"/>
        <w:tblLook w:val="04A0" w:firstRow="1" w:lastRow="0" w:firstColumn="1" w:lastColumn="0" w:noHBand="0" w:noVBand="1"/>
      </w:tblPr>
      <w:tblGrid>
        <w:gridCol w:w="1710"/>
        <w:gridCol w:w="2126"/>
        <w:gridCol w:w="2977"/>
      </w:tblGrid>
      <w:tr w:rsidR="004B6EC6" w:rsidRPr="004B6EC6" w14:paraId="02293804" w14:textId="77777777" w:rsidTr="004B6EC6">
        <w:trPr>
          <w:jc w:val="center"/>
        </w:trPr>
        <w:tc>
          <w:tcPr>
            <w:tcW w:w="1710" w:type="dxa"/>
            <w:tcBorders>
              <w:top w:val="single" w:sz="4" w:space="0" w:color="auto"/>
              <w:left w:val="single" w:sz="4" w:space="0" w:color="auto"/>
              <w:bottom w:val="single" w:sz="4" w:space="0" w:color="auto"/>
              <w:right w:val="single" w:sz="4" w:space="0" w:color="auto"/>
            </w:tcBorders>
            <w:hideMark/>
          </w:tcPr>
          <w:p w14:paraId="0BC10D66" w14:textId="77777777" w:rsidR="004B6EC6" w:rsidRPr="004B6EC6" w:rsidRDefault="004B6EC6" w:rsidP="004B6EC6">
            <w:pPr>
              <w:jc w:val="center"/>
              <w:rPr>
                <w:rFonts w:ascii="Arial" w:hAnsi="Arial" w:cs="Arial"/>
                <w:b/>
                <w:bCs/>
                <w:sz w:val="20"/>
                <w:szCs w:val="20"/>
              </w:rPr>
            </w:pPr>
            <w:r w:rsidRPr="004B6EC6">
              <w:rPr>
                <w:rFonts w:ascii="Arial" w:hAnsi="Arial" w:cs="Arial"/>
                <w:b/>
                <w:bCs/>
                <w:sz w:val="20"/>
                <w:szCs w:val="20"/>
              </w:rPr>
              <w:t>t-Reordering (</w:t>
            </w:r>
            <w:proofErr w:type="spellStart"/>
            <w:r w:rsidRPr="004B6EC6">
              <w:rPr>
                <w:rFonts w:ascii="Arial" w:hAnsi="Arial" w:cs="Arial"/>
                <w:b/>
                <w:bCs/>
                <w:sz w:val="20"/>
                <w:szCs w:val="20"/>
              </w:rPr>
              <w:t>ms</w:t>
            </w:r>
            <w:proofErr w:type="spellEnd"/>
            <w:r w:rsidRPr="004B6EC6">
              <w:rPr>
                <w:rFonts w:ascii="Arial" w:hAnsi="Arial" w:cs="Arial"/>
                <w:b/>
                <w:bCs/>
                <w:sz w:val="20"/>
                <w:szCs w:val="20"/>
              </w:rPr>
              <w:t>)</w:t>
            </w:r>
          </w:p>
        </w:tc>
        <w:tc>
          <w:tcPr>
            <w:tcW w:w="2126" w:type="dxa"/>
            <w:tcBorders>
              <w:top w:val="single" w:sz="4" w:space="0" w:color="auto"/>
              <w:left w:val="single" w:sz="4" w:space="0" w:color="auto"/>
              <w:bottom w:val="single" w:sz="4" w:space="0" w:color="auto"/>
              <w:right w:val="single" w:sz="4" w:space="0" w:color="auto"/>
            </w:tcBorders>
            <w:hideMark/>
          </w:tcPr>
          <w:p w14:paraId="082BB1DD" w14:textId="77777777" w:rsidR="004B6EC6" w:rsidRPr="004B6EC6" w:rsidRDefault="004B6EC6" w:rsidP="004B6EC6">
            <w:pPr>
              <w:jc w:val="center"/>
              <w:rPr>
                <w:rFonts w:ascii="Arial" w:hAnsi="Arial" w:cs="Arial"/>
                <w:b/>
                <w:bCs/>
                <w:sz w:val="20"/>
                <w:szCs w:val="20"/>
              </w:rPr>
            </w:pPr>
            <w:r w:rsidRPr="004B6EC6">
              <w:rPr>
                <w:rFonts w:ascii="Arial" w:hAnsi="Arial" w:cs="Arial"/>
                <w:b/>
                <w:bCs/>
                <w:sz w:val="20"/>
                <w:szCs w:val="20"/>
              </w:rPr>
              <w:t>95%-tile Delay (</w:t>
            </w:r>
            <w:proofErr w:type="spellStart"/>
            <w:r w:rsidRPr="004B6EC6">
              <w:rPr>
                <w:rFonts w:ascii="Arial" w:hAnsi="Arial" w:cs="Arial"/>
                <w:b/>
                <w:bCs/>
                <w:sz w:val="20"/>
                <w:szCs w:val="20"/>
              </w:rPr>
              <w:t>ms</w:t>
            </w:r>
            <w:proofErr w:type="spellEnd"/>
            <w:r w:rsidRPr="004B6EC6">
              <w:rPr>
                <w:rFonts w:ascii="Arial" w:hAnsi="Arial" w:cs="Arial"/>
                <w:b/>
                <w:bCs/>
                <w:sz w:val="20"/>
                <w:szCs w:val="20"/>
              </w:rPr>
              <w:t>)</w:t>
            </w:r>
          </w:p>
        </w:tc>
        <w:tc>
          <w:tcPr>
            <w:tcW w:w="2977" w:type="dxa"/>
            <w:tcBorders>
              <w:top w:val="single" w:sz="4" w:space="0" w:color="auto"/>
              <w:left w:val="single" w:sz="4" w:space="0" w:color="auto"/>
              <w:bottom w:val="single" w:sz="4" w:space="0" w:color="auto"/>
              <w:right w:val="single" w:sz="4" w:space="0" w:color="auto"/>
            </w:tcBorders>
            <w:hideMark/>
          </w:tcPr>
          <w:p w14:paraId="0F531A6B" w14:textId="77777777" w:rsidR="004B6EC6" w:rsidRPr="004B6EC6" w:rsidRDefault="004B6EC6" w:rsidP="004B6EC6">
            <w:pPr>
              <w:jc w:val="center"/>
              <w:rPr>
                <w:rFonts w:ascii="Arial" w:hAnsi="Arial" w:cs="Arial"/>
                <w:b/>
                <w:bCs/>
                <w:sz w:val="20"/>
                <w:szCs w:val="20"/>
              </w:rPr>
            </w:pPr>
            <w:r w:rsidRPr="004B6EC6">
              <w:rPr>
                <w:rFonts w:ascii="Arial" w:hAnsi="Arial" w:cs="Arial"/>
                <w:b/>
                <w:bCs/>
                <w:sz w:val="20"/>
                <w:szCs w:val="20"/>
                <w:highlight w:val="yellow"/>
              </w:rPr>
              <w:t>Spurious</w:t>
            </w:r>
            <w:r w:rsidRPr="004B6EC6">
              <w:rPr>
                <w:rFonts w:ascii="Arial" w:hAnsi="Arial" w:cs="Arial"/>
                <w:b/>
                <w:bCs/>
                <w:sz w:val="20"/>
                <w:szCs w:val="20"/>
              </w:rPr>
              <w:t xml:space="preserve"> Retransmission Rate (%)</w:t>
            </w:r>
          </w:p>
        </w:tc>
      </w:tr>
      <w:tr w:rsidR="004B6EC6" w:rsidRPr="004B6EC6" w14:paraId="1FB7C540" w14:textId="77777777" w:rsidTr="004B6EC6">
        <w:trPr>
          <w:jc w:val="center"/>
        </w:trPr>
        <w:tc>
          <w:tcPr>
            <w:tcW w:w="1710" w:type="dxa"/>
            <w:tcBorders>
              <w:top w:val="single" w:sz="4" w:space="0" w:color="auto"/>
              <w:left w:val="single" w:sz="4" w:space="0" w:color="auto"/>
              <w:bottom w:val="single" w:sz="4" w:space="0" w:color="auto"/>
              <w:right w:val="single" w:sz="4" w:space="0" w:color="auto"/>
            </w:tcBorders>
            <w:hideMark/>
          </w:tcPr>
          <w:p w14:paraId="0256AD53" w14:textId="77777777" w:rsidR="004B6EC6" w:rsidRPr="004B6EC6" w:rsidRDefault="004B6EC6" w:rsidP="004B6EC6">
            <w:pPr>
              <w:jc w:val="center"/>
              <w:rPr>
                <w:rFonts w:ascii="Arial" w:hAnsi="Arial" w:cs="Arial"/>
                <w:sz w:val="20"/>
                <w:szCs w:val="20"/>
              </w:rPr>
            </w:pPr>
            <w:r w:rsidRPr="004B6EC6">
              <w:rPr>
                <w:rFonts w:ascii="Arial" w:hAnsi="Arial" w:cs="Arial"/>
                <w:sz w:val="20"/>
                <w:szCs w:val="20"/>
              </w:rPr>
              <w:t>80 (baseline)</w:t>
            </w:r>
          </w:p>
        </w:tc>
        <w:tc>
          <w:tcPr>
            <w:tcW w:w="2126" w:type="dxa"/>
            <w:tcBorders>
              <w:top w:val="single" w:sz="4" w:space="0" w:color="auto"/>
              <w:left w:val="single" w:sz="4" w:space="0" w:color="auto"/>
              <w:bottom w:val="single" w:sz="4" w:space="0" w:color="auto"/>
              <w:right w:val="single" w:sz="4" w:space="0" w:color="auto"/>
            </w:tcBorders>
            <w:hideMark/>
          </w:tcPr>
          <w:p w14:paraId="524401A6" w14:textId="77777777" w:rsidR="004B6EC6" w:rsidRPr="004B6EC6" w:rsidRDefault="004B6EC6" w:rsidP="004B6EC6">
            <w:pPr>
              <w:jc w:val="center"/>
              <w:rPr>
                <w:rFonts w:ascii="Arial" w:hAnsi="Arial" w:cs="Arial"/>
                <w:sz w:val="20"/>
                <w:szCs w:val="20"/>
              </w:rPr>
            </w:pPr>
            <w:r w:rsidRPr="004B6EC6">
              <w:rPr>
                <w:rFonts w:ascii="Arial" w:hAnsi="Arial" w:cs="Arial"/>
                <w:sz w:val="20"/>
                <w:szCs w:val="20"/>
              </w:rPr>
              <w:t>58.2</w:t>
            </w:r>
          </w:p>
        </w:tc>
        <w:tc>
          <w:tcPr>
            <w:tcW w:w="2977" w:type="dxa"/>
            <w:tcBorders>
              <w:top w:val="single" w:sz="4" w:space="0" w:color="auto"/>
              <w:left w:val="single" w:sz="4" w:space="0" w:color="auto"/>
              <w:bottom w:val="single" w:sz="4" w:space="0" w:color="auto"/>
              <w:right w:val="single" w:sz="4" w:space="0" w:color="auto"/>
            </w:tcBorders>
            <w:hideMark/>
          </w:tcPr>
          <w:p w14:paraId="16002C7F" w14:textId="77777777" w:rsidR="004B6EC6" w:rsidRPr="004B6EC6" w:rsidRDefault="004B6EC6" w:rsidP="004B6EC6">
            <w:pPr>
              <w:jc w:val="center"/>
              <w:rPr>
                <w:rFonts w:ascii="Arial" w:hAnsi="Arial" w:cs="Arial"/>
                <w:sz w:val="20"/>
                <w:szCs w:val="20"/>
              </w:rPr>
            </w:pPr>
            <w:r w:rsidRPr="004B6EC6">
              <w:rPr>
                <w:rFonts w:ascii="Arial" w:hAnsi="Arial" w:cs="Arial"/>
                <w:sz w:val="20"/>
                <w:szCs w:val="20"/>
              </w:rPr>
              <w:t>0%</w:t>
            </w:r>
          </w:p>
        </w:tc>
      </w:tr>
      <w:tr w:rsidR="004B6EC6" w:rsidRPr="004B6EC6" w14:paraId="20AA7E08" w14:textId="77777777" w:rsidTr="004B6EC6">
        <w:trPr>
          <w:jc w:val="center"/>
        </w:trPr>
        <w:tc>
          <w:tcPr>
            <w:tcW w:w="1710" w:type="dxa"/>
            <w:tcBorders>
              <w:top w:val="single" w:sz="4" w:space="0" w:color="auto"/>
              <w:left w:val="single" w:sz="4" w:space="0" w:color="auto"/>
              <w:bottom w:val="single" w:sz="4" w:space="0" w:color="auto"/>
              <w:right w:val="single" w:sz="4" w:space="0" w:color="auto"/>
            </w:tcBorders>
            <w:hideMark/>
          </w:tcPr>
          <w:p w14:paraId="6816FC2B" w14:textId="77777777" w:rsidR="004B6EC6" w:rsidRPr="004B6EC6" w:rsidRDefault="004B6EC6" w:rsidP="004B6EC6">
            <w:pPr>
              <w:jc w:val="center"/>
              <w:rPr>
                <w:rFonts w:ascii="Arial" w:hAnsi="Arial" w:cs="Arial"/>
                <w:sz w:val="20"/>
                <w:szCs w:val="20"/>
              </w:rPr>
            </w:pPr>
            <w:r w:rsidRPr="004B6EC6">
              <w:rPr>
                <w:rFonts w:ascii="Arial" w:hAnsi="Arial" w:cs="Arial"/>
                <w:sz w:val="20"/>
                <w:szCs w:val="20"/>
              </w:rPr>
              <w:t>40</w:t>
            </w:r>
          </w:p>
        </w:tc>
        <w:tc>
          <w:tcPr>
            <w:tcW w:w="2126" w:type="dxa"/>
            <w:tcBorders>
              <w:top w:val="single" w:sz="4" w:space="0" w:color="auto"/>
              <w:left w:val="single" w:sz="4" w:space="0" w:color="auto"/>
              <w:bottom w:val="single" w:sz="4" w:space="0" w:color="auto"/>
              <w:right w:val="single" w:sz="4" w:space="0" w:color="auto"/>
            </w:tcBorders>
            <w:hideMark/>
          </w:tcPr>
          <w:p w14:paraId="54D4E83E" w14:textId="77777777" w:rsidR="004B6EC6" w:rsidRPr="004B6EC6" w:rsidRDefault="004B6EC6" w:rsidP="004B6EC6">
            <w:pPr>
              <w:jc w:val="center"/>
              <w:rPr>
                <w:rFonts w:ascii="Arial" w:hAnsi="Arial" w:cs="Arial"/>
                <w:sz w:val="20"/>
                <w:szCs w:val="20"/>
              </w:rPr>
            </w:pPr>
            <w:r w:rsidRPr="004B6EC6">
              <w:rPr>
                <w:rFonts w:ascii="Arial" w:hAnsi="Arial" w:cs="Arial"/>
                <w:sz w:val="20"/>
                <w:szCs w:val="20"/>
              </w:rPr>
              <w:t>41.1</w:t>
            </w:r>
          </w:p>
        </w:tc>
        <w:tc>
          <w:tcPr>
            <w:tcW w:w="2977" w:type="dxa"/>
            <w:tcBorders>
              <w:top w:val="single" w:sz="4" w:space="0" w:color="auto"/>
              <w:left w:val="single" w:sz="4" w:space="0" w:color="auto"/>
              <w:bottom w:val="single" w:sz="4" w:space="0" w:color="auto"/>
              <w:right w:val="single" w:sz="4" w:space="0" w:color="auto"/>
            </w:tcBorders>
            <w:hideMark/>
          </w:tcPr>
          <w:p w14:paraId="06DE7E93" w14:textId="77777777" w:rsidR="004B6EC6" w:rsidRPr="004B6EC6" w:rsidRDefault="004B6EC6" w:rsidP="004B6EC6">
            <w:pPr>
              <w:jc w:val="center"/>
              <w:rPr>
                <w:rFonts w:ascii="Arial" w:hAnsi="Arial" w:cs="Arial"/>
                <w:sz w:val="20"/>
                <w:szCs w:val="20"/>
              </w:rPr>
            </w:pPr>
            <w:r w:rsidRPr="004B6EC6">
              <w:rPr>
                <w:rFonts w:ascii="Arial" w:hAnsi="Arial" w:cs="Arial"/>
                <w:sz w:val="20"/>
                <w:szCs w:val="20"/>
              </w:rPr>
              <w:t>1.44%</w:t>
            </w:r>
          </w:p>
        </w:tc>
      </w:tr>
      <w:tr w:rsidR="004B6EC6" w:rsidRPr="004B6EC6" w14:paraId="0E22155F" w14:textId="77777777" w:rsidTr="004B6EC6">
        <w:trPr>
          <w:jc w:val="center"/>
        </w:trPr>
        <w:tc>
          <w:tcPr>
            <w:tcW w:w="1710" w:type="dxa"/>
            <w:tcBorders>
              <w:top w:val="single" w:sz="4" w:space="0" w:color="auto"/>
              <w:left w:val="single" w:sz="4" w:space="0" w:color="auto"/>
              <w:bottom w:val="single" w:sz="4" w:space="0" w:color="auto"/>
              <w:right w:val="single" w:sz="4" w:space="0" w:color="auto"/>
            </w:tcBorders>
            <w:hideMark/>
          </w:tcPr>
          <w:p w14:paraId="47B1CE53" w14:textId="77777777" w:rsidR="004B6EC6" w:rsidRPr="004B6EC6" w:rsidRDefault="004B6EC6" w:rsidP="004B6EC6">
            <w:pPr>
              <w:jc w:val="center"/>
              <w:rPr>
                <w:rFonts w:ascii="Arial" w:hAnsi="Arial" w:cs="Arial"/>
                <w:sz w:val="20"/>
                <w:szCs w:val="20"/>
              </w:rPr>
            </w:pPr>
            <w:r w:rsidRPr="004B6EC6">
              <w:rPr>
                <w:rFonts w:ascii="Arial" w:hAnsi="Arial" w:cs="Arial"/>
                <w:sz w:val="20"/>
                <w:szCs w:val="20"/>
              </w:rPr>
              <w:t>20</w:t>
            </w:r>
          </w:p>
        </w:tc>
        <w:tc>
          <w:tcPr>
            <w:tcW w:w="2126" w:type="dxa"/>
            <w:tcBorders>
              <w:top w:val="single" w:sz="4" w:space="0" w:color="auto"/>
              <w:left w:val="single" w:sz="4" w:space="0" w:color="auto"/>
              <w:bottom w:val="single" w:sz="4" w:space="0" w:color="auto"/>
              <w:right w:val="single" w:sz="4" w:space="0" w:color="auto"/>
            </w:tcBorders>
            <w:hideMark/>
          </w:tcPr>
          <w:p w14:paraId="0B4522B1" w14:textId="77777777" w:rsidR="004B6EC6" w:rsidRPr="004B6EC6" w:rsidRDefault="004B6EC6" w:rsidP="004B6EC6">
            <w:pPr>
              <w:jc w:val="center"/>
              <w:rPr>
                <w:rFonts w:ascii="Arial" w:hAnsi="Arial" w:cs="Arial"/>
                <w:sz w:val="20"/>
                <w:szCs w:val="20"/>
              </w:rPr>
            </w:pPr>
            <w:r w:rsidRPr="004B6EC6">
              <w:rPr>
                <w:rFonts w:ascii="Arial" w:hAnsi="Arial" w:cs="Arial"/>
                <w:sz w:val="20"/>
                <w:szCs w:val="20"/>
              </w:rPr>
              <w:t>20.2</w:t>
            </w:r>
          </w:p>
        </w:tc>
        <w:tc>
          <w:tcPr>
            <w:tcW w:w="2977" w:type="dxa"/>
            <w:tcBorders>
              <w:top w:val="single" w:sz="4" w:space="0" w:color="auto"/>
              <w:left w:val="single" w:sz="4" w:space="0" w:color="auto"/>
              <w:bottom w:val="single" w:sz="4" w:space="0" w:color="auto"/>
              <w:right w:val="single" w:sz="4" w:space="0" w:color="auto"/>
            </w:tcBorders>
            <w:hideMark/>
          </w:tcPr>
          <w:p w14:paraId="7650A049" w14:textId="77777777" w:rsidR="004B6EC6" w:rsidRPr="004B6EC6" w:rsidRDefault="004B6EC6" w:rsidP="004B6EC6">
            <w:pPr>
              <w:jc w:val="center"/>
              <w:rPr>
                <w:rFonts w:ascii="Arial" w:hAnsi="Arial" w:cs="Arial"/>
                <w:sz w:val="20"/>
                <w:szCs w:val="20"/>
              </w:rPr>
            </w:pPr>
            <w:r w:rsidRPr="004B6EC6">
              <w:rPr>
                <w:rFonts w:ascii="Arial" w:hAnsi="Arial" w:cs="Arial"/>
                <w:sz w:val="20"/>
                <w:szCs w:val="20"/>
              </w:rPr>
              <w:t>1.5%</w:t>
            </w:r>
          </w:p>
        </w:tc>
      </w:tr>
      <w:tr w:rsidR="004B6EC6" w:rsidRPr="004B6EC6" w14:paraId="48BEDDD0" w14:textId="77777777" w:rsidTr="004B6EC6">
        <w:trPr>
          <w:jc w:val="center"/>
        </w:trPr>
        <w:tc>
          <w:tcPr>
            <w:tcW w:w="1710" w:type="dxa"/>
            <w:tcBorders>
              <w:top w:val="single" w:sz="4" w:space="0" w:color="auto"/>
              <w:left w:val="single" w:sz="4" w:space="0" w:color="auto"/>
              <w:bottom w:val="single" w:sz="4" w:space="0" w:color="auto"/>
              <w:right w:val="single" w:sz="4" w:space="0" w:color="auto"/>
            </w:tcBorders>
            <w:hideMark/>
          </w:tcPr>
          <w:p w14:paraId="4C9A92EF" w14:textId="77777777" w:rsidR="004B6EC6" w:rsidRPr="004B6EC6" w:rsidRDefault="004B6EC6" w:rsidP="004B6EC6">
            <w:pPr>
              <w:jc w:val="center"/>
              <w:rPr>
                <w:rFonts w:ascii="Arial" w:hAnsi="Arial" w:cs="Arial"/>
                <w:sz w:val="20"/>
                <w:szCs w:val="20"/>
              </w:rPr>
            </w:pPr>
            <w:r w:rsidRPr="004B6EC6">
              <w:rPr>
                <w:rFonts w:ascii="Arial" w:hAnsi="Arial" w:cs="Arial"/>
                <w:sz w:val="20"/>
                <w:szCs w:val="20"/>
              </w:rPr>
              <w:t>10</w:t>
            </w:r>
          </w:p>
        </w:tc>
        <w:tc>
          <w:tcPr>
            <w:tcW w:w="2126" w:type="dxa"/>
            <w:tcBorders>
              <w:top w:val="single" w:sz="4" w:space="0" w:color="auto"/>
              <w:left w:val="single" w:sz="4" w:space="0" w:color="auto"/>
              <w:bottom w:val="single" w:sz="4" w:space="0" w:color="auto"/>
              <w:right w:val="single" w:sz="4" w:space="0" w:color="auto"/>
            </w:tcBorders>
            <w:hideMark/>
          </w:tcPr>
          <w:p w14:paraId="6103C838" w14:textId="77777777" w:rsidR="004B6EC6" w:rsidRPr="004B6EC6" w:rsidRDefault="004B6EC6" w:rsidP="004B6EC6">
            <w:pPr>
              <w:jc w:val="center"/>
              <w:rPr>
                <w:rFonts w:ascii="Arial" w:hAnsi="Arial" w:cs="Arial"/>
                <w:sz w:val="20"/>
                <w:szCs w:val="20"/>
              </w:rPr>
            </w:pPr>
            <w:r w:rsidRPr="004B6EC6">
              <w:rPr>
                <w:rFonts w:ascii="Arial" w:hAnsi="Arial" w:cs="Arial"/>
                <w:sz w:val="20"/>
                <w:szCs w:val="20"/>
              </w:rPr>
              <w:t>14.1</w:t>
            </w:r>
          </w:p>
        </w:tc>
        <w:tc>
          <w:tcPr>
            <w:tcW w:w="2977" w:type="dxa"/>
            <w:tcBorders>
              <w:top w:val="single" w:sz="4" w:space="0" w:color="auto"/>
              <w:left w:val="single" w:sz="4" w:space="0" w:color="auto"/>
              <w:bottom w:val="single" w:sz="4" w:space="0" w:color="auto"/>
              <w:right w:val="single" w:sz="4" w:space="0" w:color="auto"/>
            </w:tcBorders>
            <w:hideMark/>
          </w:tcPr>
          <w:p w14:paraId="6924EDAC" w14:textId="77777777" w:rsidR="004B6EC6" w:rsidRPr="004B6EC6" w:rsidRDefault="004B6EC6" w:rsidP="004B6EC6">
            <w:pPr>
              <w:jc w:val="center"/>
              <w:rPr>
                <w:rFonts w:ascii="Arial" w:hAnsi="Arial" w:cs="Arial"/>
                <w:sz w:val="20"/>
                <w:szCs w:val="20"/>
              </w:rPr>
            </w:pPr>
            <w:r w:rsidRPr="004B6EC6">
              <w:rPr>
                <w:rFonts w:ascii="Arial" w:hAnsi="Arial" w:cs="Arial"/>
                <w:sz w:val="20"/>
                <w:szCs w:val="20"/>
              </w:rPr>
              <w:t>2.56%</w:t>
            </w:r>
          </w:p>
        </w:tc>
      </w:tr>
    </w:tbl>
    <w:p w14:paraId="69D39B35" w14:textId="4D7E7502" w:rsidR="004B6EC6" w:rsidRPr="004B6EC6" w:rsidRDefault="004B6EC6" w:rsidP="004B6EC6">
      <w:pPr>
        <w:overflowPunct w:val="0"/>
        <w:spacing w:before="120" w:after="120"/>
        <w:textAlignment w:val="baseline"/>
        <w:rPr>
          <w:rFonts w:ascii="Arial" w:hAnsi="Arial" w:cs="Arial"/>
          <w:sz w:val="20"/>
          <w:szCs w:val="20"/>
        </w:rPr>
      </w:pPr>
      <w:r w:rsidRPr="004B6EC6">
        <w:rPr>
          <w:rFonts w:ascii="Arial" w:hAnsi="Arial" w:cs="Arial"/>
          <w:sz w:val="20"/>
          <w:szCs w:val="20"/>
        </w:rPr>
        <w:t>Results indicate that reducing the timer from 80 </w:t>
      </w:r>
      <w:proofErr w:type="spellStart"/>
      <w:r w:rsidRPr="004B6EC6">
        <w:rPr>
          <w:rFonts w:ascii="Arial" w:hAnsi="Arial" w:cs="Arial"/>
          <w:sz w:val="20"/>
          <w:szCs w:val="20"/>
        </w:rPr>
        <w:t>ms</w:t>
      </w:r>
      <w:proofErr w:type="spellEnd"/>
      <w:r w:rsidRPr="004B6EC6">
        <w:rPr>
          <w:rFonts w:ascii="Arial" w:hAnsi="Arial" w:cs="Arial"/>
          <w:sz w:val="20"/>
          <w:szCs w:val="20"/>
        </w:rPr>
        <w:t xml:space="preserve"> to 20 </w:t>
      </w:r>
      <w:proofErr w:type="spellStart"/>
      <w:r w:rsidRPr="004B6EC6">
        <w:rPr>
          <w:rFonts w:ascii="Arial" w:hAnsi="Arial" w:cs="Arial"/>
          <w:sz w:val="20"/>
          <w:szCs w:val="20"/>
        </w:rPr>
        <w:t>ms</w:t>
      </w:r>
      <w:proofErr w:type="spellEnd"/>
      <w:r w:rsidRPr="004B6EC6">
        <w:rPr>
          <w:rFonts w:ascii="Arial" w:hAnsi="Arial" w:cs="Arial"/>
          <w:sz w:val="20"/>
          <w:szCs w:val="20"/>
        </w:rPr>
        <w:t xml:space="preserve"> can lower the 95%-tile delay by 65%, significantly improving latency performance.</w:t>
      </w:r>
      <w:r w:rsidRPr="00483D61">
        <w:rPr>
          <w:rFonts w:ascii="Arial" w:hAnsi="Arial" w:cs="Arial"/>
          <w:sz w:val="20"/>
          <w:szCs w:val="20"/>
        </w:rPr>
        <w:t xml:space="preserve"> </w:t>
      </w:r>
      <w:r w:rsidRPr="004B6EC6">
        <w:rPr>
          <w:rFonts w:ascii="Arial" w:hAnsi="Arial" w:cs="Arial"/>
          <w:sz w:val="20"/>
          <w:szCs w:val="20"/>
        </w:rPr>
        <w:t>Importantly, this improvement comes with almost no cost to the network—the measured spurious retransmission rate is only 1.5%, translating to negligible resource overhead.</w:t>
      </w:r>
      <w:r w:rsidRPr="00483D61">
        <w:rPr>
          <w:rFonts w:ascii="Arial" w:hAnsi="Arial" w:cs="Arial"/>
          <w:sz w:val="20"/>
          <w:szCs w:val="20"/>
        </w:rPr>
        <w:t xml:space="preserve"> </w:t>
      </w:r>
      <w:r w:rsidRPr="004B6EC6">
        <w:rPr>
          <w:rFonts w:ascii="Arial" w:hAnsi="Arial" w:cs="Arial"/>
          <w:sz w:val="20"/>
          <w:szCs w:val="20"/>
        </w:rPr>
        <w:t>This confirms that the UE can safely optimize latency without affecting network efficiency.</w:t>
      </w:r>
    </w:p>
    <w:p w14:paraId="638D8C63" w14:textId="07C36501" w:rsidR="00A44E6F" w:rsidRPr="00A44E6F" w:rsidRDefault="00A44E6F" w:rsidP="00A44E6F">
      <w:pPr>
        <w:overflowPunct w:val="0"/>
        <w:spacing w:before="120" w:after="120"/>
        <w:textAlignment w:val="baseline"/>
        <w:rPr>
          <w:rFonts w:ascii="Arial" w:hAnsi="Arial" w:cs="Arial"/>
          <w:b/>
          <w:bCs/>
          <w:sz w:val="20"/>
          <w:szCs w:val="20"/>
        </w:rPr>
      </w:pPr>
      <w:r w:rsidRPr="00A44E6F">
        <w:rPr>
          <w:rFonts w:ascii="Arial" w:hAnsi="Arial" w:cs="Arial"/>
          <w:b/>
          <w:bCs/>
          <w:sz w:val="20"/>
          <w:szCs w:val="20"/>
        </w:rPr>
        <w:t>Observation 2:</w:t>
      </w:r>
      <w:r w:rsidRPr="00A44E6F">
        <w:rPr>
          <w:rFonts w:ascii="Arial" w:hAnsi="Arial" w:cs="Arial" w:hint="eastAsia"/>
          <w:b/>
          <w:bCs/>
          <w:sz w:val="20"/>
          <w:szCs w:val="20"/>
        </w:rPr>
        <w:t> </w:t>
      </w:r>
      <w:r w:rsidR="00672201" w:rsidRPr="00672201">
        <w:rPr>
          <w:rFonts w:ascii="Arial" w:hAnsi="Arial" w:cs="Arial"/>
          <w:b/>
          <w:bCs/>
          <w:sz w:val="20"/>
          <w:szCs w:val="20"/>
        </w:rPr>
        <w:t>Static t</w:t>
      </w:r>
      <w:r w:rsidR="00672201" w:rsidRPr="00672201">
        <w:rPr>
          <w:rFonts w:ascii="Arial" w:hAnsi="Arial" w:cs="Arial"/>
          <w:b/>
          <w:bCs/>
          <w:sz w:val="20"/>
          <w:szCs w:val="20"/>
        </w:rPr>
        <w:noBreakHyphen/>
        <w:t>Reordering timers may delay UEs with good signal, while overly short timers waste resources via duplicate packets. UE autonomous adaptation can reduce latency with minimal extra retransmissions, preserving performance</w:t>
      </w:r>
      <w:r w:rsidRPr="00A44E6F">
        <w:rPr>
          <w:rFonts w:ascii="Arial" w:hAnsi="Arial" w:cs="Arial"/>
          <w:b/>
          <w:bCs/>
          <w:sz w:val="20"/>
          <w:szCs w:val="20"/>
        </w:rPr>
        <w:t>.</w:t>
      </w:r>
    </w:p>
    <w:p w14:paraId="141DFDB8" w14:textId="6C207474" w:rsidR="009553C8" w:rsidRPr="005E605D" w:rsidRDefault="005E605D" w:rsidP="005E605D">
      <w:pPr>
        <w:pStyle w:val="11"/>
      </w:pPr>
      <w:r>
        <w:rPr>
          <w:rFonts w:hint="eastAsia"/>
        </w:rPr>
        <w:t xml:space="preserve">2.3.3 </w:t>
      </w:r>
      <w:r w:rsidR="009553C8" w:rsidRPr="005E605D">
        <w:rPr>
          <w:rFonts w:hint="eastAsia"/>
        </w:rPr>
        <w:t>LCP</w:t>
      </w:r>
    </w:p>
    <w:p w14:paraId="6AAD1913" w14:textId="0D39FF71" w:rsidR="009553C8" w:rsidRPr="009553C8" w:rsidRDefault="009553C8" w:rsidP="0016096E">
      <w:pPr>
        <w:overflowPunct w:val="0"/>
        <w:spacing w:before="120" w:after="120"/>
        <w:textAlignment w:val="baseline"/>
        <w:rPr>
          <w:rFonts w:ascii="Arial" w:hAnsi="Arial" w:cs="Arial"/>
          <w:sz w:val="20"/>
          <w:szCs w:val="20"/>
        </w:rPr>
      </w:pPr>
      <w:r w:rsidRPr="009553C8">
        <w:rPr>
          <w:rFonts w:ascii="Arial" w:hAnsi="Arial" w:cs="Arial"/>
          <w:sz w:val="20"/>
          <w:szCs w:val="20"/>
        </w:rPr>
        <w:t>In current NR operation, </w:t>
      </w:r>
      <w:r w:rsidRPr="00483D61">
        <w:rPr>
          <w:rFonts w:ascii="Arial" w:hAnsi="Arial" w:cs="Arial" w:hint="eastAsia"/>
          <w:sz w:val="20"/>
          <w:szCs w:val="20"/>
        </w:rPr>
        <w:t>LCP</w:t>
      </w:r>
      <w:r w:rsidRPr="009553C8">
        <w:rPr>
          <w:rFonts w:ascii="Arial" w:hAnsi="Arial" w:cs="Arial"/>
          <w:sz w:val="20"/>
          <w:szCs w:val="20"/>
        </w:rPr>
        <w:t> enforces strict scheduling rules, such as the token bucket limit (</w:t>
      </w:r>
      <w:proofErr w:type="spellStart"/>
      <w:r w:rsidRPr="009553C8">
        <w:rPr>
          <w:rFonts w:ascii="Arial" w:hAnsi="Arial" w:cs="Arial"/>
          <w:sz w:val="20"/>
          <w:szCs w:val="20"/>
        </w:rPr>
        <w:t>Bj</w:t>
      </w:r>
      <w:proofErr w:type="spellEnd"/>
      <w:r w:rsidRPr="009553C8">
        <w:rPr>
          <w:rFonts w:ascii="Arial" w:hAnsi="Arial" w:cs="Arial"/>
          <w:sz w:val="20"/>
          <w:szCs w:val="20"/>
        </w:rPr>
        <w:t>), to control data flow per logical channel.</w:t>
      </w:r>
      <w:r w:rsidR="0016096E" w:rsidRPr="00483D61">
        <w:rPr>
          <w:rFonts w:ascii="Arial" w:hAnsi="Arial" w:cs="Arial"/>
          <w:sz w:val="20"/>
          <w:szCs w:val="20"/>
        </w:rPr>
        <w:t xml:space="preserve"> </w:t>
      </w:r>
      <w:r w:rsidRPr="009553C8">
        <w:rPr>
          <w:rFonts w:ascii="Arial" w:hAnsi="Arial" w:cs="Arial"/>
          <w:sz w:val="20"/>
          <w:szCs w:val="20"/>
        </w:rPr>
        <w:t>While these rules ensure fairness and compliance with QoS configurations, they can delay or block urgent data transmission even when physical uplink grants are available.</w:t>
      </w:r>
    </w:p>
    <w:p w14:paraId="0DA7E5CA" w14:textId="0D930B9C" w:rsidR="009553C8" w:rsidRPr="00483D61" w:rsidRDefault="009553C8" w:rsidP="0016096E">
      <w:pPr>
        <w:overflowPunct w:val="0"/>
        <w:spacing w:before="120" w:after="120"/>
        <w:textAlignment w:val="baseline"/>
        <w:rPr>
          <w:rFonts w:ascii="Arial" w:hAnsi="Arial" w:cs="Arial"/>
          <w:sz w:val="20"/>
          <w:szCs w:val="20"/>
        </w:rPr>
      </w:pPr>
      <w:r w:rsidRPr="009553C8">
        <w:rPr>
          <w:rFonts w:ascii="Arial" w:hAnsi="Arial" w:cs="Arial"/>
          <w:sz w:val="20"/>
          <w:szCs w:val="20"/>
        </w:rPr>
        <w:t>A representative scenario is when a burst of latency-critical gaming data arrives while the corresponding </w:t>
      </w:r>
      <w:proofErr w:type="spellStart"/>
      <w:r w:rsidRPr="009553C8">
        <w:rPr>
          <w:rFonts w:ascii="Arial" w:hAnsi="Arial" w:cs="Arial"/>
          <w:sz w:val="20"/>
          <w:szCs w:val="20"/>
        </w:rPr>
        <w:t>Bj</w:t>
      </w:r>
      <w:proofErr w:type="spellEnd"/>
      <w:r w:rsidRPr="009553C8">
        <w:rPr>
          <w:rFonts w:ascii="Arial" w:hAnsi="Arial" w:cs="Arial"/>
          <w:sz w:val="20"/>
          <w:szCs w:val="20"/>
        </w:rPr>
        <w:t xml:space="preserve"> &lt; 0.</w:t>
      </w:r>
      <w:r w:rsidRPr="00483D61">
        <w:rPr>
          <w:rFonts w:ascii="Arial" w:hAnsi="Arial" w:cs="Arial" w:hint="eastAsia"/>
          <w:sz w:val="20"/>
          <w:szCs w:val="20"/>
        </w:rPr>
        <w:t xml:space="preserve"> </w:t>
      </w:r>
      <w:r w:rsidRPr="009553C8">
        <w:rPr>
          <w:rFonts w:ascii="Arial" w:hAnsi="Arial" w:cs="Arial"/>
          <w:sz w:val="20"/>
          <w:szCs w:val="20"/>
        </w:rPr>
        <w:t xml:space="preserve">Under current LCP rules, the UE is not allowed to schedule this data, even if there is sufficient grant size, leading to unnecessary latency and degraded </w:t>
      </w:r>
      <w:r w:rsidR="009D6E99">
        <w:rPr>
          <w:rFonts w:ascii="Arial" w:hAnsi="Arial" w:cs="Arial" w:hint="eastAsia"/>
          <w:sz w:val="20"/>
          <w:szCs w:val="20"/>
        </w:rPr>
        <w:t>user experience</w:t>
      </w:r>
      <w:r w:rsidR="009D6E99" w:rsidRPr="009553C8">
        <w:rPr>
          <w:rFonts w:ascii="Arial" w:hAnsi="Arial" w:cs="Arial"/>
          <w:sz w:val="20"/>
          <w:szCs w:val="20"/>
        </w:rPr>
        <w:t xml:space="preserve"> </w:t>
      </w:r>
      <w:r w:rsidRPr="009553C8">
        <w:rPr>
          <w:rFonts w:ascii="Arial" w:hAnsi="Arial" w:cs="Arial"/>
          <w:sz w:val="20"/>
          <w:szCs w:val="20"/>
        </w:rPr>
        <w:t>for critical services.</w:t>
      </w:r>
    </w:p>
    <w:p w14:paraId="7D2741D5" w14:textId="15DE5117" w:rsidR="009553C8" w:rsidRPr="00483D61" w:rsidRDefault="009553C8" w:rsidP="0016096E">
      <w:pPr>
        <w:overflowPunct w:val="0"/>
        <w:spacing w:before="120" w:after="120"/>
        <w:textAlignment w:val="baseline"/>
        <w:rPr>
          <w:rFonts w:ascii="Arial" w:hAnsi="Arial" w:cs="Arial"/>
          <w:sz w:val="20"/>
          <w:szCs w:val="20"/>
        </w:rPr>
      </w:pPr>
      <w:r w:rsidRPr="009553C8">
        <w:rPr>
          <w:rFonts w:ascii="Arial" w:hAnsi="Arial" w:cs="Arial"/>
          <w:sz w:val="20"/>
          <w:szCs w:val="20"/>
        </w:rPr>
        <w:t>To address this issue, the UE could be allowed to relax certain LCP constraints for specific critical services.</w:t>
      </w:r>
      <w:r w:rsidR="0016096E" w:rsidRPr="00483D61">
        <w:rPr>
          <w:rFonts w:ascii="Arial" w:hAnsi="Arial" w:cs="Arial" w:hint="eastAsia"/>
          <w:sz w:val="20"/>
          <w:szCs w:val="20"/>
        </w:rPr>
        <w:t xml:space="preserve"> </w:t>
      </w:r>
      <w:r w:rsidRPr="009553C8">
        <w:rPr>
          <w:rFonts w:ascii="Arial" w:hAnsi="Arial" w:cs="Arial"/>
          <w:sz w:val="20"/>
          <w:szCs w:val="20"/>
        </w:rPr>
        <w:t>For example, the UE may temporarily bypass the token bucket limit when urgent data is detected, provided that this relaxation is applied only under network-configured conditions and </w:t>
      </w:r>
      <w:r w:rsidR="0016096E" w:rsidRPr="00483D61">
        <w:rPr>
          <w:rFonts w:ascii="Arial" w:hAnsi="Arial" w:cs="Arial" w:hint="eastAsia"/>
          <w:sz w:val="20"/>
          <w:szCs w:val="20"/>
        </w:rPr>
        <w:t>follow network guidance</w:t>
      </w:r>
      <w:r w:rsidRPr="009553C8">
        <w:rPr>
          <w:rFonts w:ascii="Arial" w:hAnsi="Arial" w:cs="Arial"/>
          <w:sz w:val="20"/>
          <w:szCs w:val="20"/>
        </w:rPr>
        <w:t>.</w:t>
      </w:r>
      <w:r w:rsidR="0016096E" w:rsidRPr="00483D61">
        <w:rPr>
          <w:rFonts w:ascii="Arial" w:hAnsi="Arial" w:cs="Arial" w:hint="eastAsia"/>
          <w:sz w:val="20"/>
          <w:szCs w:val="20"/>
        </w:rPr>
        <w:t xml:space="preserve"> </w:t>
      </w:r>
      <w:r w:rsidRPr="009553C8">
        <w:rPr>
          <w:rFonts w:ascii="Arial" w:hAnsi="Arial" w:cs="Arial"/>
          <w:sz w:val="20"/>
          <w:szCs w:val="20"/>
        </w:rPr>
        <w:t>This approach reduces UE scheduling complexity and improves latency for critical services without significantly impacting overall resource fairness</w:t>
      </w:r>
      <w:r w:rsidR="0016096E" w:rsidRPr="00483D61">
        <w:rPr>
          <w:rFonts w:ascii="Arial" w:hAnsi="Arial" w:cs="Arial" w:hint="eastAsia"/>
          <w:sz w:val="20"/>
          <w:szCs w:val="20"/>
        </w:rPr>
        <w:t xml:space="preserve">, </w:t>
      </w:r>
      <w:r w:rsidR="0016096E" w:rsidRPr="00483D61">
        <w:rPr>
          <w:rFonts w:ascii="Arial" w:hAnsi="Arial" w:cs="Arial"/>
          <w:sz w:val="20"/>
          <w:szCs w:val="20"/>
        </w:rPr>
        <w:t>as the relaxation is applied selectively and only for short durations.</w:t>
      </w:r>
    </w:p>
    <w:p w14:paraId="4F50F626" w14:textId="6F02D2E0" w:rsidR="0016096E" w:rsidRPr="00483D61" w:rsidRDefault="00672201" w:rsidP="001421A2">
      <w:pPr>
        <w:overflowPunct w:val="0"/>
        <w:spacing w:before="120" w:after="120"/>
        <w:textAlignment w:val="baseline"/>
        <w:rPr>
          <w:rFonts w:ascii="Arial" w:hAnsi="Arial" w:cs="Arial"/>
          <w:b/>
          <w:bCs/>
          <w:sz w:val="20"/>
          <w:szCs w:val="20"/>
        </w:rPr>
      </w:pPr>
      <w:r w:rsidRPr="00672201">
        <w:rPr>
          <w:rFonts w:ascii="Arial" w:hAnsi="Arial" w:cs="Arial"/>
          <w:b/>
          <w:bCs/>
          <w:sz w:val="20"/>
          <w:szCs w:val="20"/>
        </w:rPr>
        <w:lastRenderedPageBreak/>
        <w:t>Observation </w:t>
      </w:r>
      <w:r>
        <w:rPr>
          <w:rFonts w:ascii="Arial" w:hAnsi="Arial" w:cs="Arial" w:hint="eastAsia"/>
          <w:b/>
          <w:bCs/>
          <w:sz w:val="20"/>
          <w:szCs w:val="20"/>
        </w:rPr>
        <w:t>3</w:t>
      </w:r>
      <w:r w:rsidRPr="00672201">
        <w:rPr>
          <w:rFonts w:ascii="Arial" w:hAnsi="Arial" w:cs="Arial"/>
          <w:b/>
          <w:bCs/>
          <w:sz w:val="20"/>
          <w:szCs w:val="20"/>
        </w:rPr>
        <w:t xml:space="preserve">: Strict LCP constraints, such as token bucket limits, may block urgent data even when uplink grants are available, adding latency to critical services. UE autonomous adaptation can selectively relax these constraints to </w:t>
      </w:r>
      <w:r>
        <w:rPr>
          <w:rFonts w:ascii="Arial" w:hAnsi="Arial" w:cs="Arial" w:hint="eastAsia"/>
          <w:b/>
          <w:bCs/>
          <w:sz w:val="20"/>
          <w:szCs w:val="20"/>
        </w:rPr>
        <w:t>reduce</w:t>
      </w:r>
      <w:r w:rsidRPr="00672201">
        <w:rPr>
          <w:rFonts w:ascii="Arial" w:hAnsi="Arial" w:cs="Arial"/>
          <w:b/>
          <w:bCs/>
          <w:sz w:val="20"/>
          <w:szCs w:val="20"/>
        </w:rPr>
        <w:t xml:space="preserve"> latency with negligible impact on fairness and performance</w:t>
      </w:r>
      <w:r w:rsidR="001421A2" w:rsidRPr="00483D61">
        <w:rPr>
          <w:rFonts w:ascii="Arial" w:hAnsi="Arial" w:cs="Arial"/>
          <w:b/>
          <w:bCs/>
          <w:sz w:val="20"/>
          <w:szCs w:val="20"/>
        </w:rPr>
        <w:t>.</w:t>
      </w:r>
    </w:p>
    <w:p w14:paraId="76BAD0DA" w14:textId="622F2412" w:rsidR="001421A2" w:rsidRPr="005E605D" w:rsidRDefault="005E605D" w:rsidP="005E605D">
      <w:pPr>
        <w:pStyle w:val="11"/>
      </w:pPr>
      <w:r>
        <w:rPr>
          <w:rFonts w:hint="eastAsia"/>
        </w:rPr>
        <w:t xml:space="preserve">2.3.4 </w:t>
      </w:r>
      <w:r w:rsidR="001421A2" w:rsidRPr="005E605D">
        <w:rPr>
          <w:rFonts w:hint="eastAsia"/>
        </w:rPr>
        <w:t>Summary on UP Examples</w:t>
      </w:r>
    </w:p>
    <w:p w14:paraId="1816FA5B" w14:textId="5A60E0F9" w:rsidR="001421A2" w:rsidRPr="001421A2" w:rsidRDefault="001421A2" w:rsidP="001421A2">
      <w:pPr>
        <w:overflowPunct w:val="0"/>
        <w:spacing w:before="120" w:after="120"/>
        <w:textAlignment w:val="baseline"/>
        <w:rPr>
          <w:rFonts w:ascii="Arial" w:hAnsi="Arial" w:cs="Arial"/>
          <w:sz w:val="20"/>
          <w:szCs w:val="20"/>
        </w:rPr>
      </w:pPr>
      <w:r w:rsidRPr="001421A2">
        <w:rPr>
          <w:rFonts w:ascii="Arial" w:hAnsi="Arial" w:cs="Arial"/>
          <w:sz w:val="20"/>
          <w:szCs w:val="20"/>
        </w:rPr>
        <w:t xml:space="preserve">The above use cases demonstrate that enabling UE autonomous adaptation of certain </w:t>
      </w:r>
      <w:r w:rsidR="000E277D" w:rsidRPr="00483D61">
        <w:rPr>
          <w:rFonts w:ascii="Arial" w:hAnsi="Arial" w:cs="Arial" w:hint="eastAsia"/>
          <w:sz w:val="20"/>
          <w:szCs w:val="20"/>
        </w:rPr>
        <w:t>UP functions/</w:t>
      </w:r>
      <w:r w:rsidRPr="001421A2">
        <w:rPr>
          <w:rFonts w:ascii="Arial" w:hAnsi="Arial" w:cs="Arial"/>
          <w:sz w:val="20"/>
          <w:szCs w:val="20"/>
        </w:rPr>
        <w:t xml:space="preserve"> parameters can significantly improve responsiveness and </w:t>
      </w:r>
      <w:r w:rsidR="009D6E99">
        <w:rPr>
          <w:rFonts w:ascii="Arial" w:hAnsi="Arial" w:cs="Arial" w:hint="eastAsia"/>
          <w:sz w:val="20"/>
          <w:szCs w:val="20"/>
        </w:rPr>
        <w:t>user experience</w:t>
      </w:r>
      <w:r w:rsidR="009D6E99" w:rsidRPr="001421A2">
        <w:rPr>
          <w:rFonts w:ascii="Arial" w:hAnsi="Arial" w:cs="Arial"/>
          <w:sz w:val="20"/>
          <w:szCs w:val="20"/>
        </w:rPr>
        <w:t xml:space="preserve"> </w:t>
      </w:r>
      <w:r w:rsidRPr="001421A2">
        <w:rPr>
          <w:rFonts w:ascii="Arial" w:hAnsi="Arial" w:cs="Arial"/>
          <w:sz w:val="20"/>
          <w:szCs w:val="20"/>
        </w:rPr>
        <w:t>for latency-sensitive and critical services, while maintaining system performance under </w:t>
      </w:r>
      <w:r w:rsidR="000E277D" w:rsidRPr="00483D61">
        <w:rPr>
          <w:rFonts w:ascii="Arial" w:hAnsi="Arial" w:cs="Arial" w:hint="eastAsia"/>
          <w:sz w:val="20"/>
          <w:szCs w:val="20"/>
        </w:rPr>
        <w:t xml:space="preserve">network guidance. </w:t>
      </w:r>
      <w:r w:rsidRPr="001421A2">
        <w:rPr>
          <w:rFonts w:ascii="Arial" w:hAnsi="Arial" w:cs="Arial"/>
          <w:sz w:val="20"/>
          <w:szCs w:val="20"/>
        </w:rPr>
        <w:t xml:space="preserve">In each case, the UE leverages real-time service awareness and radio condition monitoring to make </w:t>
      </w:r>
      <w:r w:rsidR="000E277D" w:rsidRPr="00483D61">
        <w:rPr>
          <w:rFonts w:ascii="Arial" w:hAnsi="Arial" w:cs="Arial" w:hint="eastAsia"/>
          <w:sz w:val="20"/>
          <w:szCs w:val="20"/>
        </w:rPr>
        <w:t>the</w:t>
      </w:r>
      <w:r w:rsidRPr="001421A2">
        <w:rPr>
          <w:rFonts w:ascii="Arial" w:hAnsi="Arial" w:cs="Arial"/>
          <w:sz w:val="20"/>
          <w:szCs w:val="20"/>
        </w:rPr>
        <w:t xml:space="preserve"> adjustments:</w:t>
      </w:r>
    </w:p>
    <w:p w14:paraId="448F326D" w14:textId="77777777" w:rsidR="001421A2" w:rsidRPr="00483D61" w:rsidRDefault="001421A2" w:rsidP="000E277D">
      <w:pPr>
        <w:pStyle w:val="aa"/>
        <w:numPr>
          <w:ilvl w:val="0"/>
          <w:numId w:val="69"/>
        </w:numPr>
        <w:tabs>
          <w:tab w:val="num" w:pos="720"/>
        </w:tabs>
        <w:overflowPunct w:val="0"/>
        <w:spacing w:before="120" w:after="120"/>
        <w:textAlignment w:val="baseline"/>
        <w:rPr>
          <w:rFonts w:ascii="Arial" w:hAnsi="Arial" w:cs="Arial"/>
          <w:sz w:val="20"/>
          <w:szCs w:val="20"/>
        </w:rPr>
      </w:pPr>
      <w:r w:rsidRPr="00483D61">
        <w:rPr>
          <w:rFonts w:ascii="Arial" w:hAnsi="Arial" w:cs="Arial"/>
          <w:sz w:val="20"/>
          <w:szCs w:val="20"/>
        </w:rPr>
        <w:t>PDCP Discard Timer – Shortening the timer when appropriate to reduce uplink latency and avoid blocking fresher packets.</w:t>
      </w:r>
    </w:p>
    <w:p w14:paraId="448E505F" w14:textId="77777777" w:rsidR="001421A2" w:rsidRPr="00483D61" w:rsidRDefault="001421A2" w:rsidP="000E277D">
      <w:pPr>
        <w:pStyle w:val="aa"/>
        <w:numPr>
          <w:ilvl w:val="0"/>
          <w:numId w:val="69"/>
        </w:numPr>
        <w:tabs>
          <w:tab w:val="num" w:pos="720"/>
        </w:tabs>
        <w:overflowPunct w:val="0"/>
        <w:spacing w:before="120" w:after="120"/>
        <w:textAlignment w:val="baseline"/>
        <w:rPr>
          <w:rFonts w:ascii="Arial" w:hAnsi="Arial" w:cs="Arial"/>
          <w:sz w:val="20"/>
          <w:szCs w:val="20"/>
        </w:rPr>
      </w:pPr>
      <w:r w:rsidRPr="00483D61">
        <w:rPr>
          <w:rFonts w:ascii="Arial" w:hAnsi="Arial" w:cs="Arial"/>
          <w:sz w:val="20"/>
          <w:szCs w:val="20"/>
        </w:rPr>
        <w:t>DL PDCP t-Reordering Timer – Dynamically optimizing the timer to lower downlink latency without incurring unnecessary duplicate packet transmissions.</w:t>
      </w:r>
    </w:p>
    <w:p w14:paraId="22AE1F03" w14:textId="77777777" w:rsidR="001421A2" w:rsidRPr="00483D61" w:rsidRDefault="001421A2" w:rsidP="000E277D">
      <w:pPr>
        <w:pStyle w:val="aa"/>
        <w:numPr>
          <w:ilvl w:val="0"/>
          <w:numId w:val="69"/>
        </w:numPr>
        <w:tabs>
          <w:tab w:val="num" w:pos="720"/>
        </w:tabs>
        <w:overflowPunct w:val="0"/>
        <w:spacing w:before="120" w:after="120"/>
        <w:textAlignment w:val="baseline"/>
        <w:rPr>
          <w:rFonts w:ascii="Arial" w:hAnsi="Arial" w:cs="Arial"/>
          <w:sz w:val="20"/>
          <w:szCs w:val="20"/>
        </w:rPr>
      </w:pPr>
      <w:r w:rsidRPr="00483D61">
        <w:rPr>
          <w:rFonts w:ascii="Arial" w:hAnsi="Arial" w:cs="Arial"/>
          <w:sz w:val="20"/>
          <w:szCs w:val="20"/>
        </w:rPr>
        <w:t>LCP Procedure Relaxation – Selectively bypassing strict scheduling constraints (e.g., token bucket limit) for critical services to prevent avoidable delays.</w:t>
      </w:r>
    </w:p>
    <w:p w14:paraId="2BB0C896" w14:textId="0C561DFC" w:rsidR="001421A2" w:rsidRPr="00483D61" w:rsidRDefault="00B30252" w:rsidP="001421A2">
      <w:pPr>
        <w:overflowPunct w:val="0"/>
        <w:spacing w:before="120" w:after="120"/>
        <w:textAlignment w:val="baseline"/>
        <w:rPr>
          <w:rFonts w:ascii="Arial" w:hAnsi="Arial" w:cs="Arial"/>
          <w:b/>
          <w:bCs/>
          <w:sz w:val="20"/>
          <w:szCs w:val="20"/>
        </w:rPr>
      </w:pPr>
      <w:r w:rsidRPr="001421A2">
        <w:rPr>
          <w:rFonts w:ascii="Arial" w:hAnsi="Arial" w:cs="Arial"/>
          <w:b/>
          <w:bCs/>
          <w:sz w:val="20"/>
          <w:szCs w:val="20"/>
        </w:rPr>
        <w:t>Proposal </w:t>
      </w:r>
      <w:r>
        <w:rPr>
          <w:rFonts w:ascii="Arial" w:hAnsi="Arial" w:cs="Arial" w:hint="eastAsia"/>
          <w:b/>
          <w:bCs/>
          <w:sz w:val="20"/>
          <w:szCs w:val="20"/>
        </w:rPr>
        <w:t>5</w:t>
      </w:r>
      <w:r w:rsidR="001421A2" w:rsidRPr="001421A2">
        <w:rPr>
          <w:rFonts w:ascii="Arial" w:hAnsi="Arial" w:cs="Arial"/>
          <w:b/>
          <w:bCs/>
          <w:sz w:val="20"/>
          <w:szCs w:val="20"/>
        </w:rPr>
        <w:t>:</w:t>
      </w:r>
      <w:r w:rsidR="001421A2" w:rsidRPr="00483D61">
        <w:rPr>
          <w:rFonts w:ascii="Arial" w:hAnsi="Arial" w:cs="Arial" w:hint="eastAsia"/>
          <w:b/>
          <w:bCs/>
          <w:sz w:val="20"/>
          <w:szCs w:val="20"/>
        </w:rPr>
        <w:t xml:space="preserve"> RAN2 to consider enabling UE autonomous </w:t>
      </w:r>
      <w:r w:rsidR="001421A2" w:rsidRPr="00483D61">
        <w:rPr>
          <w:rFonts w:ascii="Arial" w:hAnsi="Arial" w:cs="Arial"/>
          <w:b/>
          <w:bCs/>
          <w:sz w:val="20"/>
          <w:szCs w:val="20"/>
        </w:rPr>
        <w:t>adaptation</w:t>
      </w:r>
      <w:r w:rsidR="001421A2" w:rsidRPr="00483D61">
        <w:rPr>
          <w:rFonts w:ascii="Arial" w:hAnsi="Arial" w:cs="Arial" w:hint="eastAsia"/>
          <w:b/>
          <w:bCs/>
          <w:sz w:val="20"/>
          <w:szCs w:val="20"/>
        </w:rPr>
        <w:t xml:space="preserve"> for the following functions/</w:t>
      </w:r>
      <w:r w:rsidR="001421A2" w:rsidRPr="00483D61">
        <w:rPr>
          <w:rFonts w:ascii="Arial" w:hAnsi="Arial" w:cs="Arial"/>
          <w:b/>
          <w:bCs/>
          <w:sz w:val="20"/>
          <w:szCs w:val="20"/>
        </w:rPr>
        <w:t>parameters</w:t>
      </w:r>
      <w:r w:rsidR="001421A2" w:rsidRPr="00483D61">
        <w:rPr>
          <w:rFonts w:ascii="Arial" w:hAnsi="Arial" w:cs="Arial" w:hint="eastAsia"/>
          <w:b/>
          <w:bCs/>
          <w:sz w:val="20"/>
          <w:szCs w:val="20"/>
        </w:rPr>
        <w:t>. Other UP functions/</w:t>
      </w:r>
      <w:r w:rsidR="001421A2" w:rsidRPr="00483D61">
        <w:rPr>
          <w:rFonts w:ascii="Arial" w:hAnsi="Arial" w:cs="Arial"/>
          <w:b/>
          <w:bCs/>
          <w:sz w:val="20"/>
          <w:szCs w:val="20"/>
        </w:rPr>
        <w:t>parameters</w:t>
      </w:r>
      <w:r w:rsidR="001421A2" w:rsidRPr="00483D61">
        <w:rPr>
          <w:rFonts w:ascii="Arial" w:hAnsi="Arial" w:cs="Arial" w:hint="eastAsia"/>
          <w:b/>
          <w:bCs/>
          <w:sz w:val="20"/>
          <w:szCs w:val="20"/>
        </w:rPr>
        <w:t xml:space="preserve"> are not excluded. </w:t>
      </w:r>
    </w:p>
    <w:p w14:paraId="050CCC02" w14:textId="77777777" w:rsidR="001421A2" w:rsidRPr="00483D61" w:rsidRDefault="001421A2" w:rsidP="001421A2">
      <w:pPr>
        <w:pStyle w:val="aa"/>
        <w:numPr>
          <w:ilvl w:val="0"/>
          <w:numId w:val="67"/>
        </w:numPr>
        <w:rPr>
          <w:rFonts w:hint="eastAsia"/>
          <w:sz w:val="20"/>
          <w:szCs w:val="20"/>
        </w:rPr>
      </w:pPr>
      <w:r w:rsidRPr="00483D61">
        <w:rPr>
          <w:rFonts w:ascii="Arial" w:hAnsi="Arial" w:cs="Arial"/>
          <w:b/>
          <w:bCs/>
          <w:sz w:val="20"/>
          <w:szCs w:val="20"/>
        </w:rPr>
        <w:t>PDCP Discard Timer</w:t>
      </w:r>
    </w:p>
    <w:p w14:paraId="56FB27AA" w14:textId="77777777" w:rsidR="001421A2" w:rsidRPr="00483D61" w:rsidRDefault="001421A2" w:rsidP="001421A2">
      <w:pPr>
        <w:pStyle w:val="aa"/>
        <w:numPr>
          <w:ilvl w:val="0"/>
          <w:numId w:val="67"/>
        </w:numPr>
        <w:rPr>
          <w:rFonts w:hint="eastAsia"/>
          <w:sz w:val="20"/>
          <w:szCs w:val="20"/>
        </w:rPr>
      </w:pPr>
      <w:r w:rsidRPr="00483D61">
        <w:rPr>
          <w:rFonts w:ascii="Arial" w:hAnsi="Arial" w:cs="Arial"/>
          <w:b/>
          <w:bCs/>
          <w:sz w:val="20"/>
          <w:szCs w:val="20"/>
        </w:rPr>
        <w:t>DL PDCP t-Reordering Timer</w:t>
      </w:r>
    </w:p>
    <w:p w14:paraId="11E6F74D" w14:textId="1EAC7CFE" w:rsidR="0056035F" w:rsidRPr="00483D61" w:rsidRDefault="001421A2" w:rsidP="001421A2">
      <w:pPr>
        <w:pStyle w:val="aa"/>
        <w:numPr>
          <w:ilvl w:val="0"/>
          <w:numId w:val="67"/>
        </w:numPr>
        <w:overflowPunct w:val="0"/>
        <w:spacing w:before="120" w:after="120"/>
        <w:textAlignment w:val="baseline"/>
        <w:rPr>
          <w:rFonts w:ascii="Arial" w:hAnsi="Arial" w:cs="Arial"/>
          <w:b/>
          <w:bCs/>
          <w:sz w:val="20"/>
          <w:szCs w:val="20"/>
        </w:rPr>
      </w:pPr>
      <w:r w:rsidRPr="00483D61">
        <w:rPr>
          <w:rFonts w:ascii="Arial" w:hAnsi="Arial" w:cs="Arial" w:hint="eastAsia"/>
          <w:b/>
          <w:bCs/>
          <w:sz w:val="20"/>
          <w:szCs w:val="20"/>
        </w:rPr>
        <w:t xml:space="preserve">Relaxation of LCP constraints (e.g., bypassing the token bucket limit) for specific critical services. </w:t>
      </w:r>
    </w:p>
    <w:p w14:paraId="54458E8E" w14:textId="0F8AF836" w:rsidR="001421A2" w:rsidRPr="001421A2" w:rsidRDefault="001421A2" w:rsidP="001421A2">
      <w:pPr>
        <w:pStyle w:val="2"/>
        <w:widowControl/>
        <w:numPr>
          <w:ilvl w:val="1"/>
          <w:numId w:val="1"/>
        </w:numPr>
        <w:spacing w:before="180" w:after="180"/>
        <w:jc w:val="left"/>
        <w:rPr>
          <w:rFonts w:asciiTheme="majorBidi" w:eastAsiaTheme="minorEastAsia" w:hAnsiTheme="majorBidi"/>
          <w:b/>
          <w:bCs/>
          <w:color w:val="auto"/>
          <w:kern w:val="0"/>
          <w:sz w:val="24"/>
          <w:szCs w:val="24"/>
        </w:rPr>
      </w:pPr>
      <w:r w:rsidRPr="001421A2">
        <w:rPr>
          <w:rFonts w:asciiTheme="majorBidi" w:eastAsiaTheme="minorEastAsia" w:hAnsiTheme="majorBidi" w:hint="eastAsia"/>
          <w:b/>
          <w:bCs/>
          <w:color w:val="auto"/>
          <w:kern w:val="0"/>
          <w:sz w:val="24"/>
          <w:szCs w:val="24"/>
        </w:rPr>
        <w:t>C</w:t>
      </w:r>
      <w:r w:rsidRPr="001421A2">
        <w:rPr>
          <w:rFonts w:asciiTheme="majorBidi" w:eastAsiaTheme="minorEastAsia" w:hAnsiTheme="majorBidi"/>
          <w:b/>
          <w:bCs/>
          <w:color w:val="auto"/>
          <w:kern w:val="0"/>
          <w:sz w:val="24"/>
          <w:szCs w:val="24"/>
        </w:rPr>
        <w:t>P Specific Examples</w:t>
      </w:r>
    </w:p>
    <w:p w14:paraId="735D415C" w14:textId="1CED3C03" w:rsidR="000E277D" w:rsidRPr="005E605D" w:rsidRDefault="005E605D" w:rsidP="005E605D">
      <w:pPr>
        <w:pStyle w:val="11"/>
      </w:pPr>
      <w:r>
        <w:rPr>
          <w:rFonts w:hint="eastAsia"/>
        </w:rPr>
        <w:t xml:space="preserve">2.4.1 </w:t>
      </w:r>
      <w:r w:rsidR="006C13CD" w:rsidRPr="005E605D">
        <w:rPr>
          <w:rFonts w:hint="eastAsia"/>
        </w:rPr>
        <w:t>Mobility Related Parameters</w:t>
      </w:r>
    </w:p>
    <w:p w14:paraId="4FBF16E5" w14:textId="34F7AB75" w:rsidR="000E277D" w:rsidRPr="00483D61" w:rsidRDefault="000E277D" w:rsidP="006C13CD">
      <w:pPr>
        <w:overflowPunct w:val="0"/>
        <w:spacing w:before="120" w:after="120"/>
        <w:textAlignment w:val="baseline"/>
        <w:rPr>
          <w:rFonts w:ascii="Arial" w:hAnsi="Arial" w:cs="Arial"/>
          <w:sz w:val="20"/>
          <w:szCs w:val="20"/>
        </w:rPr>
      </w:pPr>
      <w:r w:rsidRPr="000E277D">
        <w:rPr>
          <w:rFonts w:ascii="Arial" w:hAnsi="Arial" w:cs="Arial"/>
          <w:sz w:val="20"/>
          <w:szCs w:val="20"/>
        </w:rPr>
        <w:t>In current NR mobility management, handover triggering relies heavily on the </w:t>
      </w:r>
      <w:r w:rsidR="006C13CD" w:rsidRPr="00483D61">
        <w:rPr>
          <w:rFonts w:ascii="Arial" w:hAnsi="Arial" w:cs="Arial"/>
          <w:sz w:val="20"/>
          <w:szCs w:val="20"/>
        </w:rPr>
        <w:t>TTT</w:t>
      </w:r>
      <w:r w:rsidRPr="000E277D">
        <w:rPr>
          <w:rFonts w:ascii="Arial" w:hAnsi="Arial" w:cs="Arial"/>
          <w:sz w:val="20"/>
          <w:szCs w:val="20"/>
        </w:rPr>
        <w:t> parameter, which defines the duration that a handover event condition must be met before the handover is initiated.</w:t>
      </w:r>
      <w:r w:rsidR="004B5166">
        <w:rPr>
          <w:rFonts w:ascii="Arial" w:hAnsi="Arial" w:cs="Arial" w:hint="eastAsia"/>
          <w:sz w:val="20"/>
          <w:szCs w:val="20"/>
        </w:rPr>
        <w:t xml:space="preserve"> This </w:t>
      </w:r>
      <w:r w:rsidR="004B5166" w:rsidRPr="004B5166">
        <w:rPr>
          <w:rFonts w:ascii="Arial" w:hAnsi="Arial" w:cs="Arial"/>
          <w:sz w:val="20"/>
          <w:szCs w:val="20"/>
        </w:rPr>
        <w:t>mechanism is reactive and does not adjust promptly to sudden changes in UE mobility state or channel variations.</w:t>
      </w:r>
      <w:r w:rsidR="004B5166">
        <w:rPr>
          <w:rFonts w:ascii="Arial" w:hAnsi="Arial" w:cs="Arial" w:hint="eastAsia"/>
          <w:sz w:val="20"/>
          <w:szCs w:val="20"/>
        </w:rPr>
        <w:t xml:space="preserve"> Furthermore, </w:t>
      </w:r>
      <w:r w:rsidRPr="000E277D">
        <w:rPr>
          <w:rFonts w:ascii="Arial" w:hAnsi="Arial" w:cs="Arial"/>
          <w:sz w:val="20"/>
          <w:szCs w:val="20"/>
        </w:rPr>
        <w:t>TTT is typically configured statically by the network without direct access to UE-specific speed information.</w:t>
      </w:r>
      <w:r w:rsidR="004B5166">
        <w:rPr>
          <w:rFonts w:ascii="Arial" w:hAnsi="Arial" w:cs="Arial" w:hint="eastAsia"/>
          <w:sz w:val="20"/>
          <w:szCs w:val="20"/>
        </w:rPr>
        <w:t xml:space="preserve"> </w:t>
      </w:r>
      <w:r w:rsidRPr="000E277D">
        <w:rPr>
          <w:rFonts w:ascii="Arial" w:hAnsi="Arial" w:cs="Arial"/>
          <w:sz w:val="20"/>
          <w:szCs w:val="20"/>
        </w:rPr>
        <w:t>This static approach can lead to suboptimal mobility performance</w:t>
      </w:r>
      <w:r w:rsidR="006C13CD" w:rsidRPr="00483D61">
        <w:rPr>
          <w:rFonts w:ascii="Arial" w:hAnsi="Arial" w:cs="Arial"/>
          <w:sz w:val="20"/>
          <w:szCs w:val="20"/>
        </w:rPr>
        <w:t>. For example, s</w:t>
      </w:r>
      <w:r w:rsidRPr="00483D61">
        <w:rPr>
          <w:rFonts w:ascii="Arial" w:hAnsi="Arial" w:cs="Arial"/>
          <w:sz w:val="20"/>
          <w:szCs w:val="20"/>
        </w:rPr>
        <w:t>tationary users (e.g., playing an interactive game) may experience Ping-Pong handovers when TTT is too short, as small signal fluctuations can prematurely trigger handover.</w:t>
      </w:r>
      <w:r w:rsidR="006C13CD" w:rsidRPr="00483D61">
        <w:rPr>
          <w:rFonts w:ascii="Arial" w:hAnsi="Arial" w:cs="Arial"/>
          <w:sz w:val="20"/>
          <w:szCs w:val="20"/>
        </w:rPr>
        <w:t xml:space="preserve"> </w:t>
      </w:r>
      <w:r w:rsidRPr="00483D61">
        <w:rPr>
          <w:rFonts w:ascii="Arial" w:hAnsi="Arial" w:cs="Arial"/>
          <w:sz w:val="20"/>
          <w:szCs w:val="20"/>
        </w:rPr>
        <w:t>Rapidly moving users may suffer </w:t>
      </w:r>
      <w:r w:rsidR="006C13CD" w:rsidRPr="00483D61">
        <w:rPr>
          <w:rFonts w:ascii="Arial" w:hAnsi="Arial" w:cs="Arial"/>
          <w:sz w:val="20"/>
          <w:szCs w:val="20"/>
        </w:rPr>
        <w:t>RLF</w:t>
      </w:r>
      <w:r w:rsidRPr="00483D61">
        <w:rPr>
          <w:rFonts w:ascii="Arial" w:hAnsi="Arial" w:cs="Arial"/>
          <w:sz w:val="20"/>
          <w:szCs w:val="20"/>
        </w:rPr>
        <w:t> when TTT is too long, delaying necessary handover actions.</w:t>
      </w:r>
    </w:p>
    <w:p w14:paraId="6F845060" w14:textId="20E794B6" w:rsidR="006C13CD" w:rsidRPr="006C13CD" w:rsidRDefault="000E277D" w:rsidP="00B5609F">
      <w:pPr>
        <w:overflowPunct w:val="0"/>
        <w:spacing w:before="120" w:after="120"/>
        <w:textAlignment w:val="baseline"/>
        <w:rPr>
          <w:rFonts w:ascii="Arial" w:hAnsi="Arial" w:cs="Arial"/>
          <w:sz w:val="20"/>
          <w:szCs w:val="20"/>
        </w:rPr>
      </w:pPr>
      <w:r w:rsidRPr="000E277D">
        <w:rPr>
          <w:rFonts w:ascii="Arial" w:hAnsi="Arial" w:cs="Arial"/>
          <w:sz w:val="20"/>
          <w:szCs w:val="20"/>
        </w:rPr>
        <w:t>To address this issue, the UE can autonomously adjust mobility-related timers such as TTT using internal speed detection mechanisms (e.g., motion sensors, GNSS data, or other velocity estimation methods)</w:t>
      </w:r>
      <w:r w:rsidR="006C13CD" w:rsidRPr="00483D61">
        <w:rPr>
          <w:rFonts w:ascii="Arial" w:hAnsi="Arial" w:cs="Arial"/>
          <w:sz w:val="20"/>
          <w:szCs w:val="20"/>
        </w:rPr>
        <w:t>, predicted channel variations like RRM prediction or event prediction as studied in Rel-19 AI mobility.</w:t>
      </w:r>
      <w:r w:rsidR="004B5166">
        <w:rPr>
          <w:rFonts w:ascii="Arial" w:hAnsi="Arial" w:cs="Arial" w:hint="eastAsia"/>
          <w:sz w:val="20"/>
          <w:szCs w:val="20"/>
        </w:rPr>
        <w:t xml:space="preserve"> </w:t>
      </w:r>
      <w:r w:rsidRPr="000E277D">
        <w:rPr>
          <w:rFonts w:ascii="Arial" w:hAnsi="Arial" w:cs="Arial"/>
          <w:sz w:val="20"/>
          <w:szCs w:val="20"/>
        </w:rPr>
        <w:t>The network can configure baseline timer values and permissible deviation limits, allowing the UE to adapt TTT in real time according to its detected mobility state</w:t>
      </w:r>
      <w:r w:rsidR="006C13CD" w:rsidRPr="00483D61">
        <w:rPr>
          <w:rFonts w:ascii="Arial" w:hAnsi="Arial" w:cs="Arial"/>
          <w:sz w:val="20"/>
          <w:szCs w:val="20"/>
        </w:rPr>
        <w:t xml:space="preserve">, the channel variations, etc. </w:t>
      </w:r>
      <w:r w:rsidR="006C13CD" w:rsidRPr="006C13CD">
        <w:rPr>
          <w:rFonts w:ascii="Arial" w:hAnsi="Arial" w:cs="Arial"/>
          <w:sz w:val="20"/>
          <w:szCs w:val="20"/>
        </w:rPr>
        <w:br/>
        <w:t xml:space="preserve">With autonomous </w:t>
      </w:r>
      <w:r w:rsidR="006C13CD" w:rsidRPr="00483D61">
        <w:rPr>
          <w:rFonts w:ascii="Arial" w:hAnsi="Arial" w:cs="Arial"/>
          <w:sz w:val="20"/>
          <w:szCs w:val="20"/>
        </w:rPr>
        <w:t xml:space="preserve">TTT </w:t>
      </w:r>
      <w:r w:rsidR="006C13CD" w:rsidRPr="006C13CD">
        <w:rPr>
          <w:rFonts w:ascii="Arial" w:hAnsi="Arial" w:cs="Arial"/>
          <w:sz w:val="20"/>
          <w:szCs w:val="20"/>
        </w:rPr>
        <w:t>adaptation</w:t>
      </w:r>
      <w:r w:rsidR="006C13CD" w:rsidRPr="00483D61">
        <w:rPr>
          <w:rFonts w:ascii="Arial" w:hAnsi="Arial" w:cs="Arial"/>
          <w:sz w:val="20"/>
          <w:szCs w:val="20"/>
        </w:rPr>
        <w:t xml:space="preserve">, the mobility reliability can be improved, i.e. </w:t>
      </w:r>
      <w:r w:rsidR="00B5609F" w:rsidRPr="00483D61">
        <w:rPr>
          <w:rFonts w:ascii="Arial" w:hAnsi="Arial" w:cs="Arial"/>
          <w:sz w:val="20"/>
          <w:szCs w:val="20"/>
        </w:rPr>
        <w:t xml:space="preserve">reduce the occurrence of HOF and RLF without much sacrifice of the </w:t>
      </w:r>
      <w:proofErr w:type="spellStart"/>
      <w:r w:rsidR="00B5609F" w:rsidRPr="00483D61">
        <w:rPr>
          <w:rFonts w:ascii="Arial" w:hAnsi="Arial" w:cs="Arial"/>
          <w:sz w:val="20"/>
          <w:szCs w:val="20"/>
        </w:rPr>
        <w:t>Pingpong</w:t>
      </w:r>
      <w:proofErr w:type="spellEnd"/>
      <w:r w:rsidR="00B5609F" w:rsidRPr="00483D61">
        <w:rPr>
          <w:rFonts w:ascii="Arial" w:hAnsi="Arial" w:cs="Arial"/>
          <w:sz w:val="20"/>
          <w:szCs w:val="20"/>
        </w:rPr>
        <w:t xml:space="preserve"> handover. </w:t>
      </w:r>
      <w:r w:rsidR="004B6A15" w:rsidRPr="00483D61">
        <w:rPr>
          <w:rFonts w:ascii="Arial" w:hAnsi="Arial" w:cs="Arial"/>
          <w:sz w:val="20"/>
          <w:szCs w:val="20"/>
        </w:rPr>
        <w:t>Rel-19 AI mobility event prediction can be considered as a way to adjust the TTT, which performs better than baseline in terms of HOF rate and total number of HOF per UE per second, just as captured in the TR 38.744</w:t>
      </w:r>
      <w:r w:rsidR="004B5166">
        <w:rPr>
          <w:rFonts w:ascii="Arial" w:hAnsi="Arial" w:cs="Arial" w:hint="eastAsia"/>
          <w:sz w:val="20"/>
          <w:szCs w:val="20"/>
        </w:rPr>
        <w:t>[1]</w:t>
      </w:r>
      <w:r w:rsidR="004B6A15" w:rsidRPr="00483D61">
        <w:rPr>
          <w:rFonts w:ascii="Arial" w:hAnsi="Arial" w:cs="Arial"/>
          <w:sz w:val="20"/>
          <w:szCs w:val="20"/>
        </w:rPr>
        <w:t xml:space="preserve">. </w:t>
      </w:r>
      <w:r w:rsidR="006C13CD" w:rsidRPr="006C13CD">
        <w:rPr>
          <w:rFonts w:ascii="Arial" w:hAnsi="Arial" w:cs="Arial"/>
          <w:sz w:val="20"/>
          <w:szCs w:val="20"/>
        </w:rPr>
        <w:t xml:space="preserve">The speed information </w:t>
      </w:r>
      <w:r w:rsidR="00B5609F" w:rsidRPr="00483D61">
        <w:rPr>
          <w:rFonts w:ascii="Arial" w:hAnsi="Arial" w:cs="Arial"/>
          <w:sz w:val="20"/>
          <w:szCs w:val="20"/>
        </w:rPr>
        <w:t xml:space="preserve">as well as the prediction on the channel variation </w:t>
      </w:r>
      <w:r w:rsidR="006C13CD" w:rsidRPr="006C13CD">
        <w:rPr>
          <w:rFonts w:ascii="Arial" w:hAnsi="Arial" w:cs="Arial"/>
          <w:sz w:val="20"/>
          <w:szCs w:val="20"/>
        </w:rPr>
        <w:t>provide a more reliable basis for mobility parameter adjustment, leading to better user experience and more efficient handover performance.</w:t>
      </w:r>
    </w:p>
    <w:p w14:paraId="70F6C625" w14:textId="21D5E078" w:rsidR="003162CC" w:rsidRPr="003162CC" w:rsidRDefault="003162CC" w:rsidP="003162CC">
      <w:pPr>
        <w:overflowPunct w:val="0"/>
        <w:spacing w:before="120" w:after="120"/>
        <w:textAlignment w:val="baseline"/>
        <w:rPr>
          <w:rFonts w:ascii="Arial" w:hAnsi="Arial" w:cs="Arial"/>
          <w:b/>
          <w:bCs/>
          <w:sz w:val="20"/>
          <w:szCs w:val="20"/>
        </w:rPr>
      </w:pPr>
      <w:r w:rsidRPr="003162CC">
        <w:rPr>
          <w:rFonts w:ascii="Arial" w:hAnsi="Arial" w:cs="Arial"/>
          <w:b/>
          <w:bCs/>
          <w:sz w:val="20"/>
          <w:szCs w:val="20"/>
        </w:rPr>
        <w:t>Observation 4:</w:t>
      </w:r>
      <w:r w:rsidR="00B547CF">
        <w:rPr>
          <w:rFonts w:ascii="Roboto" w:hAnsi="Roboto" w:hint="eastAsia"/>
          <w:b/>
          <w:bCs/>
          <w:color w:val="FFFFFF"/>
          <w:bdr w:val="single" w:sz="2" w:space="0" w:color="E5E7EB" w:frame="1"/>
        </w:rPr>
        <w:t xml:space="preserve"> </w:t>
      </w:r>
      <w:r w:rsidR="00B547CF" w:rsidRPr="00B547CF">
        <w:rPr>
          <w:rFonts w:ascii="Arial" w:hAnsi="Arial" w:cs="Arial"/>
          <w:b/>
          <w:bCs/>
          <w:sz w:val="20"/>
          <w:szCs w:val="20"/>
        </w:rPr>
        <w:t>Static TTT settings cannot balance ping</w:t>
      </w:r>
      <w:r w:rsidR="00B547CF" w:rsidRPr="00B547CF">
        <w:rPr>
          <w:rFonts w:ascii="Arial" w:hAnsi="Arial" w:cs="Arial"/>
          <w:b/>
          <w:bCs/>
          <w:sz w:val="20"/>
          <w:szCs w:val="20"/>
        </w:rPr>
        <w:noBreakHyphen/>
        <w:t>pong handovers and HOF/RLF for UEs with varying mobility speeds and channel conditions. UE autonomous adaptation of mobility timers such as TTT can improve mobility reliability, outperforming static configurations</w:t>
      </w:r>
      <w:r w:rsidRPr="003162CC">
        <w:rPr>
          <w:rFonts w:ascii="Arial" w:hAnsi="Arial" w:cs="Arial"/>
          <w:b/>
          <w:bCs/>
          <w:sz w:val="20"/>
          <w:szCs w:val="20"/>
        </w:rPr>
        <w:t>.</w:t>
      </w:r>
    </w:p>
    <w:p w14:paraId="3B5824CA" w14:textId="6556A621" w:rsidR="004B6A15" w:rsidRPr="005E605D" w:rsidRDefault="005E605D" w:rsidP="005E605D">
      <w:pPr>
        <w:pStyle w:val="11"/>
      </w:pPr>
      <w:r>
        <w:rPr>
          <w:rFonts w:hint="eastAsia"/>
        </w:rPr>
        <w:lastRenderedPageBreak/>
        <w:t xml:space="preserve">2.4.2 </w:t>
      </w:r>
      <w:r w:rsidR="004B6A15" w:rsidRPr="005E605D">
        <w:t>Early RLF / Beam Failure Termination</w:t>
      </w:r>
    </w:p>
    <w:p w14:paraId="6B806197" w14:textId="397E2E4B" w:rsidR="00BB576B" w:rsidRPr="00483D61" w:rsidRDefault="00BB576B" w:rsidP="00C45C6C">
      <w:pPr>
        <w:rPr>
          <w:rFonts w:ascii="Arial" w:hAnsi="Arial" w:cs="Arial"/>
          <w:sz w:val="20"/>
          <w:szCs w:val="20"/>
        </w:rPr>
      </w:pPr>
      <w:r w:rsidRPr="00BB576B">
        <w:rPr>
          <w:rFonts w:ascii="Arial" w:hAnsi="Arial" w:cs="Arial"/>
          <w:sz w:val="20"/>
          <w:szCs w:val="20"/>
        </w:rPr>
        <w:t>In current NR operation, </w:t>
      </w:r>
      <w:r w:rsidRPr="00483D61">
        <w:rPr>
          <w:rFonts w:ascii="Arial" w:hAnsi="Arial" w:cs="Arial"/>
          <w:sz w:val="20"/>
          <w:szCs w:val="20"/>
        </w:rPr>
        <w:t>RLF</w:t>
      </w:r>
      <w:r w:rsidRPr="00BB576B">
        <w:rPr>
          <w:rFonts w:ascii="Arial" w:hAnsi="Arial" w:cs="Arial"/>
          <w:sz w:val="20"/>
          <w:szCs w:val="20"/>
        </w:rPr>
        <w:t> and </w:t>
      </w:r>
      <w:r w:rsidRPr="00483D61">
        <w:rPr>
          <w:rFonts w:ascii="Arial" w:hAnsi="Arial" w:cs="Arial"/>
          <w:sz w:val="20"/>
          <w:szCs w:val="20"/>
        </w:rPr>
        <w:t xml:space="preserve">BF </w:t>
      </w:r>
      <w:r w:rsidRPr="00BB576B">
        <w:rPr>
          <w:rFonts w:ascii="Arial" w:hAnsi="Arial" w:cs="Arial"/>
          <w:sz w:val="20"/>
          <w:szCs w:val="20"/>
        </w:rPr>
        <w:t>recovery procedures are typically initiated only after standard counters or timers are met (e.g., N310/N311 and T310 for RLF, beam failure indication count and beam failure detection timer for BFR).</w:t>
      </w:r>
      <w:r w:rsidRPr="00BB576B">
        <w:rPr>
          <w:rFonts w:ascii="Arial" w:hAnsi="Arial" w:cs="Arial"/>
          <w:sz w:val="20"/>
          <w:szCs w:val="20"/>
        </w:rPr>
        <w:br/>
        <w:t>This reactive approach can be too slow in scenarios where radio link quality deteriorates rapidly, such as due to UE rotation, blockage by the user’s body or environment, sudden channel fading, or high mobility. In such cases, waiting for standard thresholds to be reached may cause avoidable service interruptions and degraded user experience.</w:t>
      </w:r>
    </w:p>
    <w:p w14:paraId="372CD37E" w14:textId="1ADA13C1" w:rsidR="00BB576B" w:rsidRPr="00BB576B" w:rsidRDefault="00BB576B" w:rsidP="00BB576B">
      <w:pPr>
        <w:overflowPunct w:val="0"/>
        <w:spacing w:before="120" w:after="120"/>
        <w:textAlignment w:val="baseline"/>
        <w:rPr>
          <w:rFonts w:ascii="Arial" w:hAnsi="Arial" w:cs="Arial"/>
          <w:sz w:val="20"/>
          <w:szCs w:val="20"/>
        </w:rPr>
      </w:pPr>
      <w:r w:rsidRPr="00BB576B">
        <w:rPr>
          <w:rFonts w:ascii="Arial" w:hAnsi="Arial" w:cs="Arial"/>
          <w:sz w:val="20"/>
          <w:szCs w:val="20"/>
        </w:rPr>
        <w:t>To address this issue, the UE can trigger RLF or BF earlier when its internal information detects significant movement, rotation, blockage, or rapid channel quality degradation.</w:t>
      </w:r>
      <w:r w:rsidR="003536BA">
        <w:rPr>
          <w:rFonts w:ascii="Arial" w:hAnsi="Arial" w:cs="Arial" w:hint="eastAsia"/>
          <w:sz w:val="20"/>
          <w:szCs w:val="20"/>
        </w:rPr>
        <w:t xml:space="preserve"> </w:t>
      </w:r>
      <w:r w:rsidRPr="00BB576B">
        <w:rPr>
          <w:rFonts w:ascii="Arial" w:hAnsi="Arial" w:cs="Arial"/>
          <w:sz w:val="20"/>
          <w:szCs w:val="20"/>
        </w:rPr>
        <w:t>The network can configure baseline trigger conditions, allowing the UE to initiate early recovery actions</w:t>
      </w:r>
      <w:r w:rsidRPr="00483D61">
        <w:rPr>
          <w:rFonts w:ascii="Arial" w:hAnsi="Arial" w:cs="Arial"/>
          <w:sz w:val="20"/>
          <w:szCs w:val="20"/>
        </w:rPr>
        <w:t xml:space="preserve"> with</w:t>
      </w:r>
      <w:r w:rsidRPr="00BB576B">
        <w:rPr>
          <w:rFonts w:ascii="Arial" w:hAnsi="Arial" w:cs="Arial"/>
          <w:sz w:val="20"/>
          <w:szCs w:val="20"/>
        </w:rPr>
        <w:t xml:space="preserve"> permissible deviation limits—such as starting RRC re-establishment</w:t>
      </w:r>
      <w:r w:rsidR="004F26B5" w:rsidRPr="00483D61">
        <w:rPr>
          <w:rFonts w:ascii="Arial" w:hAnsi="Arial" w:cs="Arial"/>
          <w:sz w:val="20"/>
          <w:szCs w:val="20"/>
        </w:rPr>
        <w:t xml:space="preserve"> for RLF </w:t>
      </w:r>
      <w:r w:rsidRPr="00483D61">
        <w:rPr>
          <w:rFonts w:ascii="Arial" w:hAnsi="Arial" w:cs="Arial"/>
          <w:sz w:val="20"/>
          <w:szCs w:val="20"/>
        </w:rPr>
        <w:t>/beam failure recovery</w:t>
      </w:r>
      <w:r w:rsidR="004F26B5" w:rsidRPr="00483D61">
        <w:rPr>
          <w:rFonts w:ascii="Arial" w:hAnsi="Arial" w:cs="Arial"/>
          <w:sz w:val="20"/>
          <w:szCs w:val="20"/>
        </w:rPr>
        <w:t xml:space="preserve"> for BF</w:t>
      </w:r>
      <w:r w:rsidRPr="00BB576B">
        <w:rPr>
          <w:rFonts w:ascii="Arial" w:hAnsi="Arial" w:cs="Arial"/>
          <w:sz w:val="20"/>
          <w:szCs w:val="20"/>
        </w:rPr>
        <w:t>—without waiting for conventional counter/timer expiry.</w:t>
      </w:r>
      <w:r w:rsidR="003536BA">
        <w:rPr>
          <w:rFonts w:ascii="Arial" w:hAnsi="Arial" w:cs="Arial" w:hint="eastAsia"/>
          <w:sz w:val="20"/>
          <w:szCs w:val="20"/>
        </w:rPr>
        <w:t xml:space="preserve"> </w:t>
      </w:r>
      <w:r w:rsidRPr="00BB576B">
        <w:rPr>
          <w:rFonts w:ascii="Arial" w:hAnsi="Arial" w:cs="Arial"/>
          <w:sz w:val="20"/>
          <w:szCs w:val="20"/>
        </w:rPr>
        <w:t>This proactive approach shortens recovery delay, improves link continuity, and enhances service reliability across diverse mobility and channel conditions.</w:t>
      </w:r>
    </w:p>
    <w:p w14:paraId="51345845" w14:textId="6B35A857" w:rsidR="00DA539E" w:rsidRDefault="003162CC" w:rsidP="003162CC">
      <w:pPr>
        <w:overflowPunct w:val="0"/>
        <w:spacing w:before="120" w:after="120"/>
        <w:textAlignment w:val="baseline"/>
        <w:rPr>
          <w:rFonts w:ascii="Arial" w:hAnsi="Arial" w:cs="Arial"/>
          <w:b/>
          <w:bCs/>
          <w:sz w:val="20"/>
          <w:szCs w:val="20"/>
        </w:rPr>
      </w:pPr>
      <w:r w:rsidRPr="00483D61">
        <w:rPr>
          <w:rFonts w:ascii="Arial" w:hAnsi="Arial" w:cs="Arial"/>
          <w:b/>
          <w:bCs/>
          <w:sz w:val="20"/>
          <w:szCs w:val="20"/>
        </w:rPr>
        <w:t>Observation </w:t>
      </w:r>
      <w:r>
        <w:rPr>
          <w:rFonts w:ascii="Arial" w:hAnsi="Arial" w:cs="Arial" w:hint="eastAsia"/>
          <w:b/>
          <w:bCs/>
          <w:sz w:val="20"/>
          <w:szCs w:val="20"/>
        </w:rPr>
        <w:t>5</w:t>
      </w:r>
      <w:r w:rsidRPr="00483D61">
        <w:rPr>
          <w:rFonts w:ascii="Arial" w:hAnsi="Arial" w:cs="Arial"/>
          <w:b/>
          <w:bCs/>
          <w:sz w:val="20"/>
          <w:szCs w:val="20"/>
        </w:rPr>
        <w:t>:</w:t>
      </w:r>
      <w:r w:rsidR="00B547CF" w:rsidRPr="00B547CF">
        <w:rPr>
          <w:rFonts w:ascii="Roboto" w:hAnsi="Roboto"/>
          <w:color w:val="FFFFFF"/>
        </w:rPr>
        <w:t xml:space="preserve"> </w:t>
      </w:r>
      <w:r w:rsidR="00B547CF" w:rsidRPr="00B547CF">
        <w:rPr>
          <w:rFonts w:ascii="Arial" w:hAnsi="Arial" w:cs="Arial"/>
          <w:b/>
          <w:bCs/>
          <w:sz w:val="20"/>
          <w:szCs w:val="20"/>
        </w:rPr>
        <w:t>Static counter/timer</w:t>
      </w:r>
      <w:r w:rsidR="00B547CF" w:rsidRPr="00B547CF">
        <w:rPr>
          <w:rFonts w:ascii="Arial" w:hAnsi="Arial" w:cs="Arial"/>
          <w:b/>
          <w:bCs/>
          <w:sz w:val="20"/>
          <w:szCs w:val="20"/>
        </w:rPr>
        <w:noBreakHyphen/>
        <w:t>based RLF/BFR triggers cannot react quickly to sudden link quality changes, causing unnecessary service interruptions. UE autonomous adaptation to trigger early RLF or BFR based on mobility state, rotation, blockage, or predicted channel variation can improve link continuity and reliability, outperforming static triggers</w:t>
      </w:r>
      <w:r w:rsidR="004F26B5" w:rsidRPr="00483D61">
        <w:rPr>
          <w:rFonts w:ascii="Arial" w:hAnsi="Arial" w:cs="Arial"/>
          <w:b/>
          <w:bCs/>
          <w:sz w:val="20"/>
          <w:szCs w:val="20"/>
        </w:rPr>
        <w:t>.</w:t>
      </w:r>
    </w:p>
    <w:p w14:paraId="54BA017F" w14:textId="1DA9AD4C" w:rsidR="004F26B5" w:rsidRPr="005E605D" w:rsidRDefault="005E605D" w:rsidP="005E605D">
      <w:pPr>
        <w:pStyle w:val="11"/>
      </w:pPr>
      <w:r>
        <w:rPr>
          <w:rFonts w:hint="eastAsia"/>
        </w:rPr>
        <w:t xml:space="preserve">2.4.3 </w:t>
      </w:r>
      <w:r w:rsidR="004F26B5" w:rsidRPr="005E605D">
        <w:rPr>
          <w:rFonts w:hint="eastAsia"/>
        </w:rPr>
        <w:t>Early Re-establishment Termination</w:t>
      </w:r>
    </w:p>
    <w:p w14:paraId="36CB3A57" w14:textId="74285273" w:rsidR="00E76EA7" w:rsidRPr="00483D61" w:rsidRDefault="00E76EA7" w:rsidP="00E76EA7">
      <w:pPr>
        <w:overflowPunct w:val="0"/>
        <w:spacing w:before="120" w:after="120"/>
        <w:textAlignment w:val="baseline"/>
        <w:rPr>
          <w:rFonts w:ascii="Arial" w:hAnsi="Arial" w:cs="Arial"/>
          <w:sz w:val="20"/>
          <w:szCs w:val="20"/>
        </w:rPr>
      </w:pPr>
      <w:r w:rsidRPr="00483D61">
        <w:rPr>
          <w:rFonts w:ascii="Arial" w:hAnsi="Arial" w:cs="Arial"/>
          <w:sz w:val="20"/>
          <w:szCs w:val="20"/>
        </w:rPr>
        <w:t>In current NR operation, the RRC connection re-establishment timer T311 controls how long the UE continues to search for a suitable cell after a connection failure.</w:t>
      </w:r>
      <w:r w:rsidR="003536BA">
        <w:rPr>
          <w:rFonts w:ascii="Arial" w:hAnsi="Arial" w:cs="Arial" w:hint="eastAsia"/>
          <w:sz w:val="20"/>
          <w:szCs w:val="20"/>
        </w:rPr>
        <w:t xml:space="preserve"> </w:t>
      </w:r>
      <w:r w:rsidRPr="00483D61">
        <w:rPr>
          <w:rFonts w:ascii="Arial" w:hAnsi="Arial" w:cs="Arial"/>
          <w:sz w:val="20"/>
          <w:szCs w:val="20"/>
        </w:rPr>
        <w:t xml:space="preserve">T311 is typically configured statically by the network. When T311 is set to a long value, the UE may continue searching for an NR cell for an extended period before </w:t>
      </w:r>
      <w:r w:rsidR="003536BA" w:rsidRPr="003536BA">
        <w:rPr>
          <w:rFonts w:ascii="Arial" w:hAnsi="Arial" w:cs="Arial"/>
          <w:sz w:val="20"/>
          <w:szCs w:val="20"/>
        </w:rPr>
        <w:t>considering re-establishment as failed</w:t>
      </w:r>
      <w:r w:rsidRPr="00483D61">
        <w:rPr>
          <w:rFonts w:ascii="Arial" w:hAnsi="Arial" w:cs="Arial"/>
          <w:sz w:val="20"/>
          <w:szCs w:val="20"/>
        </w:rPr>
        <w:t>. In scenarios where a suitable NR cell cannot be found quickly, a long T311 can cause prolonged service interruption and degraded user experience.</w:t>
      </w:r>
    </w:p>
    <w:p w14:paraId="3A26160B" w14:textId="1647F559" w:rsidR="00E76EA7" w:rsidRPr="00E76EA7" w:rsidRDefault="00E76EA7" w:rsidP="00E76EA7">
      <w:pPr>
        <w:overflowPunct w:val="0"/>
        <w:spacing w:before="120" w:after="120"/>
        <w:textAlignment w:val="baseline"/>
        <w:rPr>
          <w:rFonts w:ascii="Arial" w:hAnsi="Arial" w:cs="Arial"/>
          <w:sz w:val="20"/>
          <w:szCs w:val="20"/>
        </w:rPr>
      </w:pPr>
      <w:r w:rsidRPr="00483D61">
        <w:rPr>
          <w:rFonts w:ascii="Arial" w:hAnsi="Arial" w:cs="Arial"/>
          <w:sz w:val="20"/>
          <w:szCs w:val="20"/>
        </w:rPr>
        <w:t xml:space="preserve">To address this issue, the UE can autonomously terminate the RRC re-establishment process earlier based on internal information and context, effectively treating T311 as expired before the configured duration. </w:t>
      </w:r>
      <w:r w:rsidRPr="00E76EA7">
        <w:rPr>
          <w:rFonts w:ascii="Arial" w:hAnsi="Arial" w:cs="Arial"/>
          <w:sz w:val="20"/>
          <w:szCs w:val="20"/>
        </w:rPr>
        <w:t>This allows the UE to</w:t>
      </w:r>
      <w:r w:rsidR="003536BA" w:rsidRPr="003536BA">
        <w:rPr>
          <w:rFonts w:ascii="Arial" w:hAnsi="Arial" w:cs="Arial"/>
          <w:sz w:val="20"/>
          <w:szCs w:val="20"/>
        </w:rPr>
        <w:t xml:space="preserve"> terminate the </w:t>
      </w:r>
      <w:r w:rsidR="003536BA">
        <w:rPr>
          <w:rFonts w:ascii="Arial" w:hAnsi="Arial" w:cs="Arial" w:hint="eastAsia"/>
          <w:sz w:val="20"/>
          <w:szCs w:val="20"/>
        </w:rPr>
        <w:t>re-establishment</w:t>
      </w:r>
      <w:r w:rsidR="003536BA" w:rsidRPr="003536BA">
        <w:rPr>
          <w:rFonts w:ascii="Arial" w:hAnsi="Arial" w:cs="Arial"/>
          <w:sz w:val="20"/>
          <w:szCs w:val="20"/>
        </w:rPr>
        <w:t xml:space="preserve"> attempt</w:t>
      </w:r>
      <w:r w:rsidRPr="00E76EA7">
        <w:rPr>
          <w:rFonts w:ascii="Arial" w:hAnsi="Arial" w:cs="Arial"/>
          <w:sz w:val="20"/>
          <w:szCs w:val="20"/>
        </w:rPr>
        <w:t xml:space="preserve"> when </w:t>
      </w:r>
      <w:r w:rsidRPr="00483D61">
        <w:rPr>
          <w:rFonts w:ascii="Arial" w:hAnsi="Arial" w:cs="Arial"/>
          <w:sz w:val="20"/>
          <w:szCs w:val="20"/>
        </w:rPr>
        <w:t>the</w:t>
      </w:r>
      <w:r w:rsidRPr="00E76EA7">
        <w:rPr>
          <w:rFonts w:ascii="Arial" w:hAnsi="Arial" w:cs="Arial"/>
          <w:sz w:val="20"/>
          <w:szCs w:val="20"/>
        </w:rPr>
        <w:t xml:space="preserve"> recovery is unlikely, thereby reducing interruption time and improving service continuity.</w:t>
      </w:r>
      <w:r w:rsidR="00483D61">
        <w:rPr>
          <w:rFonts w:ascii="Arial" w:hAnsi="Arial" w:cs="Arial" w:hint="eastAsia"/>
          <w:sz w:val="20"/>
          <w:szCs w:val="20"/>
        </w:rPr>
        <w:t xml:space="preserve"> </w:t>
      </w:r>
      <w:r w:rsidRPr="00E76EA7">
        <w:rPr>
          <w:rFonts w:ascii="Arial" w:hAnsi="Arial" w:cs="Arial"/>
          <w:sz w:val="20"/>
          <w:szCs w:val="20"/>
        </w:rPr>
        <w:t xml:space="preserve">This proactive approach ensures that recovery actions are aligned with realistic link availability, avoiding wasted time in unproductive </w:t>
      </w:r>
      <w:r w:rsidRPr="00483D61">
        <w:rPr>
          <w:rFonts w:ascii="Arial" w:hAnsi="Arial" w:cs="Arial"/>
          <w:sz w:val="20"/>
          <w:szCs w:val="20"/>
        </w:rPr>
        <w:t>cell</w:t>
      </w:r>
      <w:r w:rsidRPr="00E76EA7">
        <w:rPr>
          <w:rFonts w:ascii="Arial" w:hAnsi="Arial" w:cs="Arial"/>
          <w:sz w:val="20"/>
          <w:szCs w:val="20"/>
        </w:rPr>
        <w:t xml:space="preserve"> searches.</w:t>
      </w:r>
    </w:p>
    <w:p w14:paraId="1677C222" w14:textId="157EFE24" w:rsidR="00DA539E" w:rsidRPr="00483D61" w:rsidRDefault="003162CC" w:rsidP="00E76EA7">
      <w:pPr>
        <w:overflowPunct w:val="0"/>
        <w:spacing w:before="120" w:after="120"/>
        <w:textAlignment w:val="baseline"/>
        <w:rPr>
          <w:rFonts w:ascii="Arial" w:hAnsi="Arial" w:cs="Arial"/>
          <w:b/>
          <w:bCs/>
          <w:sz w:val="20"/>
          <w:szCs w:val="20"/>
        </w:rPr>
      </w:pPr>
      <w:r w:rsidRPr="00483D61">
        <w:rPr>
          <w:rFonts w:ascii="Arial" w:hAnsi="Arial" w:cs="Arial"/>
          <w:b/>
          <w:bCs/>
          <w:sz w:val="20"/>
          <w:szCs w:val="20"/>
        </w:rPr>
        <w:t>Observation </w:t>
      </w:r>
      <w:r>
        <w:rPr>
          <w:rFonts w:ascii="Arial" w:hAnsi="Arial" w:cs="Arial" w:hint="eastAsia"/>
          <w:b/>
          <w:bCs/>
          <w:sz w:val="20"/>
          <w:szCs w:val="20"/>
        </w:rPr>
        <w:t>6</w:t>
      </w:r>
      <w:r w:rsidRPr="00483D61">
        <w:rPr>
          <w:rFonts w:ascii="Arial" w:hAnsi="Arial" w:cs="Arial"/>
          <w:b/>
          <w:bCs/>
          <w:sz w:val="20"/>
          <w:szCs w:val="20"/>
        </w:rPr>
        <w:t xml:space="preserve">: </w:t>
      </w:r>
      <w:r w:rsidR="00B547CF" w:rsidRPr="00B547CF">
        <w:rPr>
          <w:rFonts w:ascii="Arial" w:hAnsi="Arial" w:cs="Arial"/>
          <w:b/>
          <w:bCs/>
          <w:sz w:val="20"/>
          <w:szCs w:val="20"/>
        </w:rPr>
        <w:t>Static T311 settings may cause long interruptions if the UE continues cell search when recovery is unlikely. UE autonomous adaptation to terminate RRC re</w:t>
      </w:r>
      <w:r w:rsidR="00B547CF" w:rsidRPr="00B547CF">
        <w:rPr>
          <w:rFonts w:ascii="Arial" w:hAnsi="Arial" w:cs="Arial"/>
          <w:b/>
          <w:bCs/>
          <w:sz w:val="20"/>
          <w:szCs w:val="20"/>
        </w:rPr>
        <w:noBreakHyphen/>
        <w:t>establishment earlier based on mobility state, search results, or internal context can reduce service interruption and enhance user experience, outperforming static configurations</w:t>
      </w:r>
      <w:r w:rsidR="00E76EA7" w:rsidRPr="00483D61">
        <w:rPr>
          <w:rFonts w:ascii="Arial" w:hAnsi="Arial" w:cs="Arial"/>
          <w:b/>
          <w:bCs/>
          <w:sz w:val="20"/>
          <w:szCs w:val="20"/>
        </w:rPr>
        <w:t>.</w:t>
      </w:r>
    </w:p>
    <w:p w14:paraId="559FAEBD" w14:textId="18871FA6" w:rsidR="00E76EA7" w:rsidRPr="005E605D" w:rsidRDefault="005E605D" w:rsidP="005E605D">
      <w:pPr>
        <w:pStyle w:val="11"/>
      </w:pPr>
      <w:r>
        <w:rPr>
          <w:rFonts w:hint="eastAsia"/>
        </w:rPr>
        <w:t xml:space="preserve">2.4.4 </w:t>
      </w:r>
      <w:r w:rsidR="00E76EA7" w:rsidRPr="005E605D">
        <w:t xml:space="preserve">Summary on </w:t>
      </w:r>
      <w:r w:rsidR="00E76EA7" w:rsidRPr="005E605D">
        <w:rPr>
          <w:rFonts w:hint="eastAsia"/>
        </w:rPr>
        <w:t>C</w:t>
      </w:r>
      <w:r w:rsidR="00E76EA7" w:rsidRPr="005E605D">
        <w:t>P Examples</w:t>
      </w:r>
    </w:p>
    <w:p w14:paraId="38A35866" w14:textId="43E8618D" w:rsidR="003E1B7C" w:rsidRPr="003E1B7C" w:rsidRDefault="003E1B7C" w:rsidP="003E1B7C">
      <w:pPr>
        <w:overflowPunct w:val="0"/>
        <w:spacing w:before="120" w:after="120"/>
        <w:textAlignment w:val="baseline"/>
        <w:rPr>
          <w:rFonts w:ascii="Arial" w:hAnsi="Arial" w:cs="Arial"/>
          <w:sz w:val="20"/>
          <w:szCs w:val="20"/>
        </w:rPr>
      </w:pPr>
      <w:r w:rsidRPr="003E1B7C">
        <w:rPr>
          <w:rFonts w:ascii="Arial" w:hAnsi="Arial" w:cs="Arial"/>
          <w:sz w:val="20"/>
          <w:szCs w:val="20"/>
        </w:rPr>
        <w:t xml:space="preserve">The above use cases demonstrate that enabling UE autonomous adaptation of certain CP functions/parameters can significantly improve mobility robustness, reduce service interruption, and enhance </w:t>
      </w:r>
      <w:r w:rsidR="009D6E99">
        <w:rPr>
          <w:rFonts w:ascii="Arial" w:hAnsi="Arial" w:cs="Arial" w:hint="eastAsia"/>
          <w:sz w:val="20"/>
          <w:szCs w:val="20"/>
        </w:rPr>
        <w:t>user experience</w:t>
      </w:r>
      <w:r w:rsidR="009D6E99" w:rsidRPr="003E1B7C">
        <w:rPr>
          <w:rFonts w:ascii="Arial" w:hAnsi="Arial" w:cs="Arial"/>
          <w:sz w:val="20"/>
          <w:szCs w:val="20"/>
        </w:rPr>
        <w:t xml:space="preserve"> </w:t>
      </w:r>
      <w:r w:rsidRPr="003E1B7C">
        <w:rPr>
          <w:rFonts w:ascii="Arial" w:hAnsi="Arial" w:cs="Arial"/>
          <w:sz w:val="20"/>
          <w:szCs w:val="20"/>
        </w:rPr>
        <w:t>across diverse mobility and channel conditions, while maintaining system performance under network guidance.</w:t>
      </w:r>
      <w:r w:rsidRPr="003E1B7C">
        <w:rPr>
          <w:rFonts w:ascii="Arial" w:hAnsi="Arial" w:cs="Arial"/>
          <w:sz w:val="20"/>
          <w:szCs w:val="20"/>
        </w:rPr>
        <w:br/>
        <w:t>In each case, the UE leverages real-time mobility state detection, internal sensor data, and channel variation prediction to make timely adjustments:</w:t>
      </w:r>
    </w:p>
    <w:p w14:paraId="6D831DE3" w14:textId="77777777" w:rsidR="003E1B7C" w:rsidRPr="003E1B7C" w:rsidRDefault="003E1B7C" w:rsidP="003E1B7C">
      <w:pPr>
        <w:numPr>
          <w:ilvl w:val="0"/>
          <w:numId w:val="75"/>
        </w:numPr>
        <w:overflowPunct w:val="0"/>
        <w:spacing w:before="120" w:after="120"/>
        <w:textAlignment w:val="baseline"/>
        <w:rPr>
          <w:rFonts w:ascii="Arial" w:hAnsi="Arial" w:cs="Arial"/>
          <w:sz w:val="20"/>
          <w:szCs w:val="20"/>
        </w:rPr>
      </w:pPr>
      <w:r w:rsidRPr="003E1B7C">
        <w:rPr>
          <w:rFonts w:ascii="Arial" w:hAnsi="Arial" w:cs="Arial"/>
          <w:sz w:val="20"/>
          <w:szCs w:val="20"/>
        </w:rPr>
        <w:t>Mobility Related Parameters (e.g., TTT) – Adjusting handover-related timers based on speed detection and channel variation prediction to balance Ping-Pong handovers with HOF/RLF reduction.</w:t>
      </w:r>
    </w:p>
    <w:p w14:paraId="5A1E8FB0" w14:textId="77777777" w:rsidR="003E1B7C" w:rsidRPr="003E1B7C" w:rsidRDefault="003E1B7C" w:rsidP="003E1B7C">
      <w:pPr>
        <w:numPr>
          <w:ilvl w:val="0"/>
          <w:numId w:val="75"/>
        </w:numPr>
        <w:overflowPunct w:val="0"/>
        <w:spacing w:before="120" w:after="120"/>
        <w:textAlignment w:val="baseline"/>
        <w:rPr>
          <w:rFonts w:ascii="Arial" w:hAnsi="Arial" w:cs="Arial"/>
          <w:sz w:val="20"/>
          <w:szCs w:val="20"/>
        </w:rPr>
      </w:pPr>
      <w:r w:rsidRPr="003E1B7C">
        <w:rPr>
          <w:rFonts w:ascii="Arial" w:hAnsi="Arial" w:cs="Arial"/>
          <w:sz w:val="20"/>
          <w:szCs w:val="20"/>
        </w:rPr>
        <w:t>Early RLF / Beam Failure Recovery – Triggering recovery actions earlier when internal detection identifies significant rotation, blockage, or rapid channel quality degradation, avoiding reactive delays.</w:t>
      </w:r>
    </w:p>
    <w:p w14:paraId="617B4773" w14:textId="42082BFE" w:rsidR="003E1B7C" w:rsidRPr="003E1B7C" w:rsidRDefault="003E1B7C" w:rsidP="003E1B7C">
      <w:pPr>
        <w:numPr>
          <w:ilvl w:val="0"/>
          <w:numId w:val="75"/>
        </w:numPr>
        <w:overflowPunct w:val="0"/>
        <w:spacing w:before="120" w:after="120"/>
        <w:textAlignment w:val="baseline"/>
        <w:rPr>
          <w:rFonts w:ascii="Arial" w:hAnsi="Arial" w:cs="Arial"/>
          <w:sz w:val="20"/>
          <w:szCs w:val="20"/>
        </w:rPr>
      </w:pPr>
      <w:r w:rsidRPr="003E1B7C">
        <w:rPr>
          <w:rFonts w:ascii="Arial" w:hAnsi="Arial" w:cs="Arial"/>
          <w:sz w:val="20"/>
          <w:szCs w:val="20"/>
        </w:rPr>
        <w:lastRenderedPageBreak/>
        <w:t xml:space="preserve">Early RRC Re-establishment Termination (T311) – </w:t>
      </w:r>
      <w:r w:rsidR="00EC5F9D" w:rsidRPr="00C45C6C">
        <w:rPr>
          <w:rFonts w:ascii="Arial" w:hAnsi="Arial" w:cs="Arial"/>
          <w:sz w:val="20"/>
          <w:szCs w:val="20"/>
        </w:rPr>
        <w:t>Shortening T311 when recovery is unlikely to reduce service interruption and improve user experience</w:t>
      </w:r>
      <w:r w:rsidRPr="003E1B7C">
        <w:rPr>
          <w:rFonts w:ascii="Arial" w:hAnsi="Arial" w:cs="Arial"/>
          <w:sz w:val="20"/>
          <w:szCs w:val="20"/>
        </w:rPr>
        <w:t>.</w:t>
      </w:r>
    </w:p>
    <w:p w14:paraId="5170F1ED" w14:textId="036A3ABA" w:rsidR="003E1B7C" w:rsidRPr="003E1B7C" w:rsidRDefault="00B30252" w:rsidP="003E1B7C">
      <w:pPr>
        <w:overflowPunct w:val="0"/>
        <w:spacing w:before="120" w:after="120"/>
        <w:textAlignment w:val="baseline"/>
        <w:rPr>
          <w:rFonts w:ascii="Arial" w:hAnsi="Arial" w:cs="Arial"/>
          <w:b/>
          <w:bCs/>
          <w:sz w:val="20"/>
          <w:szCs w:val="20"/>
        </w:rPr>
      </w:pPr>
      <w:r w:rsidRPr="003E1B7C">
        <w:rPr>
          <w:rFonts w:ascii="Arial" w:hAnsi="Arial" w:cs="Arial"/>
          <w:b/>
          <w:bCs/>
          <w:sz w:val="20"/>
          <w:szCs w:val="20"/>
        </w:rPr>
        <w:t>Proposal </w:t>
      </w:r>
      <w:r>
        <w:rPr>
          <w:rFonts w:ascii="Arial" w:hAnsi="Arial" w:cs="Arial" w:hint="eastAsia"/>
          <w:b/>
          <w:bCs/>
          <w:sz w:val="20"/>
          <w:szCs w:val="20"/>
        </w:rPr>
        <w:t>6</w:t>
      </w:r>
      <w:r w:rsidR="003E1B7C" w:rsidRPr="003E1B7C">
        <w:rPr>
          <w:rFonts w:ascii="Arial" w:hAnsi="Arial" w:cs="Arial"/>
          <w:b/>
          <w:bCs/>
          <w:sz w:val="20"/>
          <w:szCs w:val="20"/>
        </w:rPr>
        <w:t>:</w:t>
      </w:r>
      <w:r w:rsidR="003E1B7C" w:rsidRPr="00483D61">
        <w:rPr>
          <w:rFonts w:ascii="Arial" w:hAnsi="Arial" w:cs="Arial" w:hint="eastAsia"/>
          <w:b/>
          <w:bCs/>
          <w:sz w:val="20"/>
          <w:szCs w:val="20"/>
        </w:rPr>
        <w:t xml:space="preserve"> </w:t>
      </w:r>
      <w:r w:rsidR="003E1B7C" w:rsidRPr="003E1B7C">
        <w:rPr>
          <w:rFonts w:ascii="Arial" w:hAnsi="Arial" w:cs="Arial"/>
          <w:b/>
          <w:bCs/>
          <w:sz w:val="20"/>
          <w:szCs w:val="20"/>
        </w:rPr>
        <w:t>RAN2 to consider enabling UE autonomous adaptation for the following CP functions/parameters. Other CP functions/parameters are not excluded:</w:t>
      </w:r>
    </w:p>
    <w:p w14:paraId="74FDE131" w14:textId="77777777" w:rsidR="003E1B7C" w:rsidRPr="003E1B7C" w:rsidRDefault="003E1B7C" w:rsidP="00483D61">
      <w:pPr>
        <w:numPr>
          <w:ilvl w:val="0"/>
          <w:numId w:val="76"/>
        </w:numPr>
        <w:overflowPunct w:val="0"/>
        <w:ind w:left="714" w:hanging="357"/>
        <w:textAlignment w:val="baseline"/>
        <w:rPr>
          <w:rFonts w:ascii="Arial" w:hAnsi="Arial" w:cs="Arial"/>
          <w:b/>
          <w:bCs/>
          <w:sz w:val="20"/>
          <w:szCs w:val="20"/>
        </w:rPr>
      </w:pPr>
      <w:r w:rsidRPr="003E1B7C">
        <w:rPr>
          <w:rFonts w:ascii="Arial" w:hAnsi="Arial" w:cs="Arial"/>
          <w:b/>
          <w:bCs/>
          <w:sz w:val="20"/>
          <w:szCs w:val="20"/>
        </w:rPr>
        <w:t>Mobility-related timers (e.g., Time-to-Trigger)</w:t>
      </w:r>
    </w:p>
    <w:p w14:paraId="4AB51BAC" w14:textId="70E3F689" w:rsidR="003E1B7C" w:rsidRPr="003E1B7C" w:rsidRDefault="003E1B7C" w:rsidP="00483D61">
      <w:pPr>
        <w:numPr>
          <w:ilvl w:val="0"/>
          <w:numId w:val="76"/>
        </w:numPr>
        <w:overflowPunct w:val="0"/>
        <w:ind w:left="714" w:hanging="357"/>
        <w:textAlignment w:val="baseline"/>
        <w:rPr>
          <w:rFonts w:ascii="Arial" w:hAnsi="Arial" w:cs="Arial"/>
          <w:b/>
          <w:bCs/>
          <w:sz w:val="20"/>
          <w:szCs w:val="20"/>
        </w:rPr>
      </w:pPr>
      <w:r w:rsidRPr="003E1B7C">
        <w:rPr>
          <w:rFonts w:ascii="Arial" w:hAnsi="Arial" w:cs="Arial"/>
          <w:b/>
          <w:bCs/>
          <w:sz w:val="20"/>
          <w:szCs w:val="20"/>
        </w:rPr>
        <w:t xml:space="preserve">Early triggering of RLF or Beam Failure Recovery </w:t>
      </w:r>
    </w:p>
    <w:p w14:paraId="0FD8F8E7" w14:textId="783F3976" w:rsidR="005E605D" w:rsidRDefault="003E1B7C" w:rsidP="004010D9">
      <w:pPr>
        <w:widowControl/>
        <w:numPr>
          <w:ilvl w:val="0"/>
          <w:numId w:val="76"/>
        </w:numPr>
        <w:overflowPunct w:val="0"/>
        <w:ind w:left="714" w:hanging="357"/>
        <w:jc w:val="left"/>
        <w:textAlignment w:val="baseline"/>
        <w:rPr>
          <w:rFonts w:ascii="Arial" w:hAnsi="Arial" w:cs="Arial"/>
          <w:b/>
          <w:bCs/>
          <w:sz w:val="20"/>
          <w:szCs w:val="20"/>
        </w:rPr>
      </w:pPr>
      <w:r w:rsidRPr="005E605D">
        <w:rPr>
          <w:rFonts w:ascii="Arial" w:hAnsi="Arial" w:cs="Arial"/>
          <w:b/>
          <w:bCs/>
          <w:sz w:val="20"/>
          <w:szCs w:val="20"/>
        </w:rPr>
        <w:t>Early termination of RRC re-establishment (T311) when recovery is unlikely</w:t>
      </w:r>
    </w:p>
    <w:p w14:paraId="28EF1D2E" w14:textId="1ED4104A" w:rsidR="001B1A59" w:rsidRPr="005E605D" w:rsidRDefault="005E605D" w:rsidP="005E605D">
      <w:pPr>
        <w:widowControl/>
        <w:jc w:val="left"/>
        <w:rPr>
          <w:rFonts w:ascii="Arial" w:hAnsi="Arial" w:cs="Arial" w:hint="eastAsia"/>
          <w:b/>
          <w:bCs/>
          <w:sz w:val="20"/>
          <w:szCs w:val="20"/>
        </w:rPr>
      </w:pPr>
      <w:r>
        <w:rPr>
          <w:rFonts w:ascii="Arial" w:hAnsi="Arial" w:cs="Arial"/>
          <w:b/>
          <w:bCs/>
          <w:sz w:val="20"/>
          <w:szCs w:val="20"/>
        </w:rPr>
        <w:br w:type="page"/>
      </w:r>
    </w:p>
    <w:p w14:paraId="59F097E7" w14:textId="77777777" w:rsidR="008518DF" w:rsidRPr="008518DF" w:rsidRDefault="008518DF" w:rsidP="008518DF">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199E4056" w14:textId="77777777" w:rsidR="00A44E6F" w:rsidRDefault="008518DF" w:rsidP="00A44E6F">
      <w:pPr>
        <w:pStyle w:val="aa"/>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Conclusion</w:t>
      </w:r>
    </w:p>
    <w:p w14:paraId="742E563A" w14:textId="53345498" w:rsidR="003162CC" w:rsidRPr="00A44E6F" w:rsidRDefault="003162CC" w:rsidP="00B513CA">
      <w:pPr>
        <w:spacing w:beforeLines="30" w:before="93" w:afterLines="30" w:after="93"/>
        <w:rPr>
          <w:rFonts w:ascii="Arial" w:hAnsi="Arial" w:cs="Arial"/>
          <w:b/>
          <w:bCs/>
          <w:i/>
          <w:iCs/>
          <w:sz w:val="20"/>
          <w:szCs w:val="20"/>
          <w:u w:val="single"/>
        </w:rPr>
      </w:pPr>
      <w:r w:rsidRPr="00A44E6F">
        <w:rPr>
          <w:rFonts w:ascii="Arial" w:hAnsi="Arial" w:cs="Arial"/>
          <w:b/>
          <w:bCs/>
          <w:i/>
          <w:iCs/>
          <w:sz w:val="20"/>
          <w:szCs w:val="20"/>
          <w:u w:val="single"/>
        </w:rPr>
        <w:t>Motivation and Principle</w:t>
      </w:r>
    </w:p>
    <w:p w14:paraId="1CB72DCC" w14:textId="77777777" w:rsidR="00B20F75" w:rsidRDefault="00B20F75" w:rsidP="008B0F11">
      <w:pPr>
        <w:rPr>
          <w:rFonts w:ascii="Arial" w:hAnsi="Arial" w:cs="Arial"/>
          <w:b/>
          <w:bCs/>
          <w:sz w:val="20"/>
          <w:szCs w:val="20"/>
        </w:rPr>
      </w:pPr>
      <w:r>
        <w:rPr>
          <w:rFonts w:ascii="Arial" w:hAnsi="Arial" w:cs="Arial"/>
          <w:b/>
          <w:bCs/>
          <w:sz w:val="20"/>
          <w:szCs w:val="20"/>
        </w:rPr>
        <w:t>Proposal 1: RAN2 to consider UE autonomous adaptation of network-configured parameters in the 6G study, with the objective of improving user experience by:</w:t>
      </w:r>
    </w:p>
    <w:p w14:paraId="3A64B3F1" w14:textId="77777777" w:rsidR="00B20F75" w:rsidRDefault="00B20F75" w:rsidP="00B20F75">
      <w:pPr>
        <w:numPr>
          <w:ilvl w:val="0"/>
          <w:numId w:val="81"/>
        </w:numPr>
        <w:rPr>
          <w:rFonts w:ascii="Arial" w:hAnsi="Arial" w:cs="Arial"/>
          <w:b/>
          <w:bCs/>
          <w:sz w:val="20"/>
          <w:szCs w:val="20"/>
        </w:rPr>
      </w:pPr>
      <w:r>
        <w:rPr>
          <w:rFonts w:ascii="Arial" w:hAnsi="Arial" w:cs="Arial"/>
          <w:b/>
          <w:bCs/>
          <w:sz w:val="20"/>
          <w:szCs w:val="20"/>
        </w:rPr>
        <w:t>Simplifying network operations,</w:t>
      </w:r>
    </w:p>
    <w:p w14:paraId="4457ED4E" w14:textId="77777777" w:rsidR="00B20F75" w:rsidRDefault="00B20F75" w:rsidP="00B20F75">
      <w:pPr>
        <w:numPr>
          <w:ilvl w:val="0"/>
          <w:numId w:val="81"/>
        </w:numPr>
        <w:rPr>
          <w:rFonts w:ascii="Arial" w:hAnsi="Arial" w:cs="Arial"/>
          <w:b/>
          <w:bCs/>
          <w:sz w:val="20"/>
          <w:szCs w:val="20"/>
        </w:rPr>
      </w:pPr>
      <w:r>
        <w:rPr>
          <w:rFonts w:ascii="Arial" w:hAnsi="Arial" w:cs="Arial"/>
          <w:b/>
          <w:bCs/>
          <w:sz w:val="20"/>
          <w:szCs w:val="20"/>
        </w:rPr>
        <w:t>Reducing latency and signaling overhead, and</w:t>
      </w:r>
    </w:p>
    <w:p w14:paraId="2689B2AB" w14:textId="19457AAA" w:rsidR="001B1A59" w:rsidRPr="00B20F75" w:rsidRDefault="00B20F75" w:rsidP="00B52D1C">
      <w:pPr>
        <w:numPr>
          <w:ilvl w:val="0"/>
          <w:numId w:val="81"/>
        </w:numPr>
        <w:rPr>
          <w:rFonts w:ascii="Arial" w:hAnsi="Arial" w:cs="Arial"/>
          <w:b/>
          <w:bCs/>
          <w:sz w:val="20"/>
          <w:szCs w:val="20"/>
        </w:rPr>
      </w:pPr>
      <w:r w:rsidRPr="00B20F75">
        <w:rPr>
          <w:rFonts w:ascii="Arial" w:hAnsi="Arial" w:cs="Arial"/>
          <w:b/>
          <w:bCs/>
          <w:sz w:val="20"/>
          <w:szCs w:val="20"/>
        </w:rPr>
        <w:t xml:space="preserve">Leveraging service-awareness to guide parameter adjustments. </w:t>
      </w:r>
      <w:r w:rsidR="00A3455E" w:rsidRPr="00B20F75">
        <w:rPr>
          <w:rFonts w:ascii="Arial" w:hAnsi="Arial" w:cs="Arial"/>
          <w:b/>
          <w:bCs/>
          <w:sz w:val="20"/>
          <w:szCs w:val="20"/>
        </w:rPr>
        <w:t xml:space="preserve"> </w:t>
      </w:r>
      <w:r w:rsidR="001B1A59" w:rsidRPr="00B20F75">
        <w:rPr>
          <w:rFonts w:ascii="Arial" w:hAnsi="Arial" w:cs="Arial"/>
          <w:b/>
          <w:bCs/>
          <w:sz w:val="20"/>
          <w:szCs w:val="20"/>
        </w:rPr>
        <w:t xml:space="preserve"> </w:t>
      </w:r>
    </w:p>
    <w:p w14:paraId="10BE6675" w14:textId="7A826C7C" w:rsidR="003162CC" w:rsidRPr="00B513CA" w:rsidRDefault="00A44E6F" w:rsidP="00B513CA">
      <w:pPr>
        <w:spacing w:beforeLines="30" w:before="93" w:afterLines="30" w:after="93"/>
        <w:rPr>
          <w:rFonts w:ascii="Arial" w:hAnsi="Arial" w:cs="Arial"/>
          <w:b/>
          <w:bCs/>
          <w:i/>
          <w:iCs/>
          <w:sz w:val="20"/>
          <w:szCs w:val="20"/>
          <w:u w:val="single"/>
        </w:rPr>
      </w:pPr>
      <w:r w:rsidRPr="00A44E6F">
        <w:rPr>
          <w:rFonts w:ascii="Arial" w:hAnsi="Arial" w:cs="Arial"/>
          <w:b/>
          <w:bCs/>
          <w:i/>
          <w:iCs/>
          <w:sz w:val="20"/>
          <w:szCs w:val="20"/>
          <w:u w:val="single"/>
        </w:rPr>
        <w:t>Trustworthiness of UE behavior</w:t>
      </w:r>
    </w:p>
    <w:p w14:paraId="6E83BFEF" w14:textId="77777777" w:rsidR="00B20F75" w:rsidRPr="00B20F75" w:rsidRDefault="00B20F75" w:rsidP="008B0F11">
      <w:pPr>
        <w:rPr>
          <w:rFonts w:ascii="Arial" w:hAnsi="Arial" w:cs="Arial"/>
          <w:b/>
          <w:bCs/>
          <w:sz w:val="20"/>
          <w:szCs w:val="20"/>
        </w:rPr>
      </w:pPr>
      <w:r w:rsidRPr="00B20F75">
        <w:rPr>
          <w:rFonts w:ascii="Arial" w:hAnsi="Arial" w:cs="Arial"/>
          <w:b/>
          <w:bCs/>
          <w:sz w:val="20"/>
          <w:szCs w:val="20"/>
        </w:rPr>
        <w:t>Proposal 2: RAN2 to study UE autonomous adaptation of network</w:t>
      </w:r>
      <w:r w:rsidRPr="00B20F75">
        <w:rPr>
          <w:rFonts w:ascii="Arial" w:hAnsi="Arial" w:cs="Arial"/>
          <w:b/>
          <w:bCs/>
          <w:sz w:val="20"/>
          <w:szCs w:val="20"/>
        </w:rPr>
        <w:noBreakHyphen/>
        <w:t xml:space="preserve">configured parameters in accordance with network guidance. </w:t>
      </w:r>
    </w:p>
    <w:p w14:paraId="4F673141" w14:textId="77777777" w:rsidR="00B20F75" w:rsidRPr="00B20F75" w:rsidRDefault="00B20F75" w:rsidP="008B0F11">
      <w:pPr>
        <w:rPr>
          <w:rFonts w:ascii="Arial" w:hAnsi="Arial" w:cs="Arial"/>
          <w:b/>
          <w:bCs/>
          <w:sz w:val="20"/>
          <w:szCs w:val="20"/>
        </w:rPr>
      </w:pPr>
      <w:r w:rsidRPr="00B20F75">
        <w:rPr>
          <w:rFonts w:ascii="Arial" w:hAnsi="Arial" w:cs="Arial"/>
          <w:b/>
          <w:bCs/>
          <w:sz w:val="20"/>
          <w:szCs w:val="20"/>
        </w:rPr>
        <w:t xml:space="preserve">Proposal 3: The standardized test cases can be used to validate UE compliance with network guidance. </w:t>
      </w:r>
    </w:p>
    <w:p w14:paraId="328B4B97" w14:textId="77777777" w:rsidR="00B20F75" w:rsidRDefault="00B20F75" w:rsidP="008B0F11">
      <w:pPr>
        <w:rPr>
          <w:rFonts w:ascii="Arial" w:hAnsi="Arial" w:cs="Arial"/>
          <w:b/>
          <w:bCs/>
          <w:sz w:val="20"/>
          <w:szCs w:val="20"/>
        </w:rPr>
      </w:pPr>
      <w:r w:rsidRPr="00B20F75">
        <w:rPr>
          <w:rFonts w:ascii="Arial" w:hAnsi="Arial" w:cs="Arial"/>
          <w:b/>
          <w:bCs/>
          <w:sz w:val="20"/>
          <w:szCs w:val="20"/>
        </w:rPr>
        <w:t>Proposal 4: If monitoring is required for certain functions or parameters, such monitoring shall be performed by the UE.</w:t>
      </w:r>
    </w:p>
    <w:p w14:paraId="444E61C0" w14:textId="1BB2B9B6" w:rsidR="003162CC" w:rsidRPr="00B513CA" w:rsidRDefault="00A44E6F" w:rsidP="00B20F75">
      <w:pPr>
        <w:spacing w:beforeLines="30" w:before="93" w:afterLines="30" w:after="93"/>
        <w:rPr>
          <w:rFonts w:ascii="Arial" w:hAnsi="Arial" w:cs="Arial"/>
          <w:b/>
          <w:bCs/>
          <w:i/>
          <w:iCs/>
          <w:sz w:val="20"/>
          <w:szCs w:val="20"/>
          <w:u w:val="single"/>
        </w:rPr>
      </w:pPr>
      <w:r>
        <w:rPr>
          <w:rFonts w:ascii="Arial" w:hAnsi="Arial" w:cs="Arial" w:hint="eastAsia"/>
          <w:b/>
          <w:bCs/>
          <w:i/>
          <w:iCs/>
          <w:sz w:val="20"/>
          <w:szCs w:val="20"/>
          <w:u w:val="single"/>
        </w:rPr>
        <w:t>U</w:t>
      </w:r>
      <w:r w:rsidRPr="00A44E6F">
        <w:rPr>
          <w:rFonts w:ascii="Arial" w:hAnsi="Arial" w:cs="Arial"/>
          <w:b/>
          <w:bCs/>
          <w:i/>
          <w:iCs/>
          <w:sz w:val="20"/>
          <w:szCs w:val="20"/>
          <w:u w:val="single"/>
        </w:rPr>
        <w:t>P Specific Examples</w:t>
      </w:r>
    </w:p>
    <w:p w14:paraId="14DDD3CB" w14:textId="77777777" w:rsidR="00B20F75" w:rsidRPr="00483D61" w:rsidRDefault="00B20F75" w:rsidP="00B20F75">
      <w:pPr>
        <w:spacing w:beforeLines="30" w:before="93" w:afterLines="30" w:after="93"/>
        <w:rPr>
          <w:rFonts w:ascii="Arial" w:hAnsi="Arial" w:cs="Arial"/>
          <w:b/>
          <w:bCs/>
          <w:sz w:val="20"/>
          <w:szCs w:val="20"/>
        </w:rPr>
      </w:pPr>
      <w:r w:rsidRPr="00B20F75">
        <w:rPr>
          <w:rFonts w:ascii="Arial" w:hAnsi="Arial" w:cs="Arial"/>
          <w:b/>
          <w:bCs/>
          <w:sz w:val="20"/>
          <w:szCs w:val="20"/>
          <w:u w:val="single"/>
        </w:rPr>
        <w:t>Observation 1:</w:t>
      </w:r>
      <w:r>
        <w:rPr>
          <w:rFonts w:ascii="Arial" w:hAnsi="Arial" w:cs="Arial" w:hint="eastAsia"/>
          <w:b/>
          <w:bCs/>
          <w:sz w:val="20"/>
          <w:szCs w:val="20"/>
        </w:rPr>
        <w:t xml:space="preserve"> </w:t>
      </w:r>
      <w:r w:rsidRPr="00B20F75">
        <w:rPr>
          <w:rFonts w:ascii="Arial" w:hAnsi="Arial" w:cs="Arial"/>
          <w:sz w:val="20"/>
          <w:szCs w:val="20"/>
        </w:rPr>
        <w:t xml:space="preserve">Long PDCP Discard Timers in NR improve reliability but increase latency and block fresher data. UE autonomous adaptation can </w:t>
      </w:r>
      <w:r w:rsidRPr="00B20F75">
        <w:rPr>
          <w:rFonts w:ascii="Arial" w:hAnsi="Arial" w:cs="Arial" w:hint="eastAsia"/>
          <w:sz w:val="20"/>
          <w:szCs w:val="20"/>
        </w:rPr>
        <w:t>reduce</w:t>
      </w:r>
      <w:r w:rsidRPr="00B20F75">
        <w:rPr>
          <w:rFonts w:ascii="Arial" w:hAnsi="Arial" w:cs="Arial"/>
          <w:sz w:val="20"/>
          <w:szCs w:val="20"/>
        </w:rPr>
        <w:t xml:space="preserve"> latency with minimal packet loss while maintaining performance.</w:t>
      </w:r>
    </w:p>
    <w:p w14:paraId="1D12D669" w14:textId="77777777" w:rsidR="00B20F75" w:rsidRPr="00A44E6F" w:rsidRDefault="00B20F75" w:rsidP="00B20F75">
      <w:pPr>
        <w:spacing w:beforeLines="30" w:before="93" w:afterLines="30" w:after="93"/>
        <w:rPr>
          <w:rFonts w:ascii="Arial" w:hAnsi="Arial" w:cs="Arial"/>
          <w:b/>
          <w:bCs/>
          <w:sz w:val="20"/>
          <w:szCs w:val="20"/>
        </w:rPr>
      </w:pPr>
      <w:r w:rsidRPr="00B20F75">
        <w:rPr>
          <w:rFonts w:ascii="Arial" w:hAnsi="Arial" w:cs="Arial"/>
          <w:b/>
          <w:bCs/>
          <w:sz w:val="20"/>
          <w:szCs w:val="20"/>
          <w:u w:val="single"/>
        </w:rPr>
        <w:t>Observation 2:</w:t>
      </w:r>
      <w:r w:rsidRPr="00A44E6F">
        <w:rPr>
          <w:rFonts w:ascii="Arial" w:hAnsi="Arial" w:cs="Arial" w:hint="eastAsia"/>
          <w:b/>
          <w:bCs/>
          <w:sz w:val="20"/>
          <w:szCs w:val="20"/>
        </w:rPr>
        <w:t> </w:t>
      </w:r>
      <w:r w:rsidRPr="00B20F75">
        <w:rPr>
          <w:rFonts w:ascii="Arial" w:hAnsi="Arial" w:cs="Arial"/>
          <w:sz w:val="20"/>
          <w:szCs w:val="20"/>
        </w:rPr>
        <w:t>Static t</w:t>
      </w:r>
      <w:r w:rsidRPr="00B20F75">
        <w:rPr>
          <w:rFonts w:ascii="Arial" w:hAnsi="Arial" w:cs="Arial"/>
          <w:sz w:val="20"/>
          <w:szCs w:val="20"/>
        </w:rPr>
        <w:noBreakHyphen/>
        <w:t>Reordering timers may delay UEs with good signal, while overly short timers waste resources via duplicate packets. UE autonomous adaptation can reduce latency with minimal extra retransmissions, preserving performance.</w:t>
      </w:r>
    </w:p>
    <w:p w14:paraId="76B82E71" w14:textId="77777777" w:rsidR="00B20F75" w:rsidRPr="00483D61" w:rsidRDefault="00B20F75" w:rsidP="00B20F75">
      <w:pPr>
        <w:spacing w:beforeLines="30" w:before="93" w:afterLines="30" w:after="93"/>
        <w:rPr>
          <w:rFonts w:ascii="Arial" w:hAnsi="Arial" w:cs="Arial"/>
          <w:b/>
          <w:bCs/>
          <w:sz w:val="20"/>
          <w:szCs w:val="20"/>
        </w:rPr>
      </w:pPr>
      <w:r w:rsidRPr="00B20F75">
        <w:rPr>
          <w:rFonts w:ascii="Arial" w:hAnsi="Arial" w:cs="Arial"/>
          <w:b/>
          <w:bCs/>
          <w:sz w:val="20"/>
          <w:szCs w:val="20"/>
          <w:u w:val="single"/>
        </w:rPr>
        <w:t>Observation </w:t>
      </w:r>
      <w:r w:rsidRPr="00B20F75">
        <w:rPr>
          <w:rFonts w:ascii="Arial" w:hAnsi="Arial" w:cs="Arial" w:hint="eastAsia"/>
          <w:b/>
          <w:bCs/>
          <w:sz w:val="20"/>
          <w:szCs w:val="20"/>
          <w:u w:val="single"/>
        </w:rPr>
        <w:t>3</w:t>
      </w:r>
      <w:r w:rsidRPr="00B20F75">
        <w:rPr>
          <w:rFonts w:ascii="Arial" w:hAnsi="Arial" w:cs="Arial"/>
          <w:b/>
          <w:bCs/>
          <w:sz w:val="20"/>
          <w:szCs w:val="20"/>
          <w:u w:val="single"/>
        </w:rPr>
        <w:t>:</w:t>
      </w:r>
      <w:r w:rsidRPr="00672201">
        <w:rPr>
          <w:rFonts w:ascii="Arial" w:hAnsi="Arial" w:cs="Arial"/>
          <w:b/>
          <w:bCs/>
          <w:sz w:val="20"/>
          <w:szCs w:val="20"/>
        </w:rPr>
        <w:t> </w:t>
      </w:r>
      <w:r w:rsidRPr="00B20F75">
        <w:rPr>
          <w:rFonts w:ascii="Arial" w:hAnsi="Arial" w:cs="Arial"/>
          <w:sz w:val="20"/>
          <w:szCs w:val="20"/>
        </w:rPr>
        <w:t xml:space="preserve">Strict LCP constraints, such as token bucket limits, may block urgent data even when uplink grants are available, adding latency to critical services. UE autonomous adaptation can selectively relax these constraints to </w:t>
      </w:r>
      <w:r w:rsidRPr="00B20F75">
        <w:rPr>
          <w:rFonts w:ascii="Arial" w:hAnsi="Arial" w:cs="Arial" w:hint="eastAsia"/>
          <w:sz w:val="20"/>
          <w:szCs w:val="20"/>
        </w:rPr>
        <w:t>reduce</w:t>
      </w:r>
      <w:r w:rsidRPr="00B20F75">
        <w:rPr>
          <w:rFonts w:ascii="Arial" w:hAnsi="Arial" w:cs="Arial"/>
          <w:sz w:val="20"/>
          <w:szCs w:val="20"/>
        </w:rPr>
        <w:t xml:space="preserve"> latency with negligible impact on fairness and performance.</w:t>
      </w:r>
    </w:p>
    <w:p w14:paraId="12DA9D04" w14:textId="77777777" w:rsidR="00B20F75" w:rsidRPr="00483D61" w:rsidRDefault="00B20F75" w:rsidP="00B20F75">
      <w:pPr>
        <w:overflowPunct w:val="0"/>
        <w:spacing w:before="120" w:after="120"/>
        <w:textAlignment w:val="baseline"/>
        <w:rPr>
          <w:rFonts w:ascii="Arial" w:hAnsi="Arial" w:cs="Arial"/>
          <w:b/>
          <w:bCs/>
          <w:sz w:val="20"/>
          <w:szCs w:val="20"/>
        </w:rPr>
      </w:pPr>
      <w:r w:rsidRPr="001421A2">
        <w:rPr>
          <w:rFonts w:ascii="Arial" w:hAnsi="Arial" w:cs="Arial"/>
          <w:b/>
          <w:bCs/>
          <w:sz w:val="20"/>
          <w:szCs w:val="20"/>
        </w:rPr>
        <w:t>Proposal </w:t>
      </w:r>
      <w:r>
        <w:rPr>
          <w:rFonts w:ascii="Arial" w:hAnsi="Arial" w:cs="Arial" w:hint="eastAsia"/>
          <w:b/>
          <w:bCs/>
          <w:sz w:val="20"/>
          <w:szCs w:val="20"/>
        </w:rPr>
        <w:t>5</w:t>
      </w:r>
      <w:r w:rsidRPr="001421A2">
        <w:rPr>
          <w:rFonts w:ascii="Arial" w:hAnsi="Arial" w:cs="Arial"/>
          <w:b/>
          <w:bCs/>
          <w:sz w:val="20"/>
          <w:szCs w:val="20"/>
        </w:rPr>
        <w:t>:</w:t>
      </w:r>
      <w:r w:rsidRPr="00483D61">
        <w:rPr>
          <w:rFonts w:ascii="Arial" w:hAnsi="Arial" w:cs="Arial" w:hint="eastAsia"/>
          <w:b/>
          <w:bCs/>
          <w:sz w:val="20"/>
          <w:szCs w:val="20"/>
        </w:rPr>
        <w:t xml:space="preserve"> RAN2 to consider enabling UE autonomous </w:t>
      </w:r>
      <w:r w:rsidRPr="00483D61">
        <w:rPr>
          <w:rFonts w:ascii="Arial" w:hAnsi="Arial" w:cs="Arial"/>
          <w:b/>
          <w:bCs/>
          <w:sz w:val="20"/>
          <w:szCs w:val="20"/>
        </w:rPr>
        <w:t>adaptation</w:t>
      </w:r>
      <w:r w:rsidRPr="00483D61">
        <w:rPr>
          <w:rFonts w:ascii="Arial" w:hAnsi="Arial" w:cs="Arial" w:hint="eastAsia"/>
          <w:b/>
          <w:bCs/>
          <w:sz w:val="20"/>
          <w:szCs w:val="20"/>
        </w:rPr>
        <w:t xml:space="preserve"> for the following functions/</w:t>
      </w:r>
      <w:r w:rsidRPr="00483D61">
        <w:rPr>
          <w:rFonts w:ascii="Arial" w:hAnsi="Arial" w:cs="Arial"/>
          <w:b/>
          <w:bCs/>
          <w:sz w:val="20"/>
          <w:szCs w:val="20"/>
        </w:rPr>
        <w:t>parameters</w:t>
      </w:r>
      <w:r w:rsidRPr="00483D61">
        <w:rPr>
          <w:rFonts w:ascii="Arial" w:hAnsi="Arial" w:cs="Arial" w:hint="eastAsia"/>
          <w:b/>
          <w:bCs/>
          <w:sz w:val="20"/>
          <w:szCs w:val="20"/>
        </w:rPr>
        <w:t>. Other UP functions/</w:t>
      </w:r>
      <w:r w:rsidRPr="00483D61">
        <w:rPr>
          <w:rFonts w:ascii="Arial" w:hAnsi="Arial" w:cs="Arial"/>
          <w:b/>
          <w:bCs/>
          <w:sz w:val="20"/>
          <w:szCs w:val="20"/>
        </w:rPr>
        <w:t>parameters</w:t>
      </w:r>
      <w:r w:rsidRPr="00483D61">
        <w:rPr>
          <w:rFonts w:ascii="Arial" w:hAnsi="Arial" w:cs="Arial" w:hint="eastAsia"/>
          <w:b/>
          <w:bCs/>
          <w:sz w:val="20"/>
          <w:szCs w:val="20"/>
        </w:rPr>
        <w:t xml:space="preserve"> are not excluded. </w:t>
      </w:r>
    </w:p>
    <w:p w14:paraId="67C64E95" w14:textId="77777777" w:rsidR="00B20F75" w:rsidRPr="00483D61" w:rsidRDefault="00B20F75" w:rsidP="00B20F75">
      <w:pPr>
        <w:pStyle w:val="aa"/>
        <w:numPr>
          <w:ilvl w:val="0"/>
          <w:numId w:val="67"/>
        </w:numPr>
        <w:ind w:left="442" w:hanging="442"/>
        <w:rPr>
          <w:rFonts w:hint="eastAsia"/>
          <w:sz w:val="20"/>
          <w:szCs w:val="20"/>
        </w:rPr>
      </w:pPr>
      <w:r w:rsidRPr="00483D61">
        <w:rPr>
          <w:rFonts w:ascii="Arial" w:hAnsi="Arial" w:cs="Arial"/>
          <w:b/>
          <w:bCs/>
          <w:sz w:val="20"/>
          <w:szCs w:val="20"/>
        </w:rPr>
        <w:t>PDCP Discard Timer</w:t>
      </w:r>
    </w:p>
    <w:p w14:paraId="3DC1A9CF" w14:textId="77777777" w:rsidR="00B20F75" w:rsidRPr="00483D61" w:rsidRDefault="00B20F75" w:rsidP="00B20F75">
      <w:pPr>
        <w:pStyle w:val="aa"/>
        <w:numPr>
          <w:ilvl w:val="0"/>
          <w:numId w:val="67"/>
        </w:numPr>
        <w:ind w:left="442" w:hanging="442"/>
        <w:rPr>
          <w:rFonts w:hint="eastAsia"/>
          <w:sz w:val="20"/>
          <w:szCs w:val="20"/>
        </w:rPr>
      </w:pPr>
      <w:r w:rsidRPr="00483D61">
        <w:rPr>
          <w:rFonts w:ascii="Arial" w:hAnsi="Arial" w:cs="Arial"/>
          <w:b/>
          <w:bCs/>
          <w:sz w:val="20"/>
          <w:szCs w:val="20"/>
        </w:rPr>
        <w:t>DL PDCP t-Reordering Timer</w:t>
      </w:r>
    </w:p>
    <w:p w14:paraId="79E98497" w14:textId="4DA207BC" w:rsidR="00A44E6F" w:rsidRPr="00B20F75" w:rsidRDefault="00B20F75" w:rsidP="00B20F75">
      <w:pPr>
        <w:pStyle w:val="aa"/>
        <w:numPr>
          <w:ilvl w:val="0"/>
          <w:numId w:val="67"/>
        </w:numPr>
        <w:overflowPunct w:val="0"/>
        <w:ind w:left="442" w:hanging="442"/>
        <w:textAlignment w:val="baseline"/>
        <w:rPr>
          <w:rFonts w:ascii="Arial" w:hAnsi="Arial" w:cs="Arial"/>
          <w:b/>
          <w:bCs/>
          <w:sz w:val="20"/>
          <w:szCs w:val="20"/>
        </w:rPr>
      </w:pPr>
      <w:r w:rsidRPr="00483D61">
        <w:rPr>
          <w:rFonts w:ascii="Arial" w:hAnsi="Arial" w:cs="Arial" w:hint="eastAsia"/>
          <w:b/>
          <w:bCs/>
          <w:sz w:val="20"/>
          <w:szCs w:val="20"/>
        </w:rPr>
        <w:t xml:space="preserve">Relaxation of LCP constraints (e.g., bypassing the token bucket limit) for specific critical services </w:t>
      </w:r>
    </w:p>
    <w:p w14:paraId="01CCD557" w14:textId="0786518E" w:rsidR="00A44E6F" w:rsidRPr="00A44E6F" w:rsidRDefault="00A44E6F" w:rsidP="00B513CA">
      <w:pPr>
        <w:spacing w:beforeLines="30" w:before="93" w:afterLines="30" w:after="93"/>
        <w:rPr>
          <w:rFonts w:ascii="Arial" w:hAnsi="Arial" w:cs="Arial"/>
          <w:b/>
          <w:bCs/>
          <w:i/>
          <w:iCs/>
          <w:sz w:val="20"/>
          <w:szCs w:val="20"/>
          <w:u w:val="single"/>
        </w:rPr>
      </w:pPr>
      <w:r w:rsidRPr="00A44E6F">
        <w:rPr>
          <w:rFonts w:ascii="Arial" w:hAnsi="Arial" w:cs="Arial" w:hint="eastAsia"/>
          <w:b/>
          <w:bCs/>
          <w:i/>
          <w:iCs/>
          <w:sz w:val="20"/>
          <w:szCs w:val="20"/>
          <w:u w:val="single"/>
        </w:rPr>
        <w:t>C</w:t>
      </w:r>
      <w:r w:rsidRPr="00A44E6F">
        <w:rPr>
          <w:rFonts w:ascii="Arial" w:hAnsi="Arial" w:cs="Arial"/>
          <w:b/>
          <w:bCs/>
          <w:i/>
          <w:iCs/>
          <w:sz w:val="20"/>
          <w:szCs w:val="20"/>
          <w:u w:val="single"/>
        </w:rPr>
        <w:t>P Specific Examples</w:t>
      </w:r>
    </w:p>
    <w:p w14:paraId="28F6974D" w14:textId="77777777" w:rsidR="00B20F75" w:rsidRPr="003162CC" w:rsidRDefault="00B20F75" w:rsidP="005E605D">
      <w:pPr>
        <w:spacing w:beforeLines="30" w:before="93" w:afterLines="30" w:after="93"/>
        <w:rPr>
          <w:rFonts w:ascii="Arial" w:hAnsi="Arial" w:cs="Arial"/>
          <w:b/>
          <w:bCs/>
          <w:sz w:val="20"/>
          <w:szCs w:val="20"/>
        </w:rPr>
      </w:pPr>
      <w:r w:rsidRPr="00B20F75">
        <w:rPr>
          <w:rFonts w:ascii="Arial" w:hAnsi="Arial" w:cs="Arial"/>
          <w:b/>
          <w:bCs/>
          <w:sz w:val="20"/>
          <w:szCs w:val="20"/>
          <w:u w:val="single"/>
        </w:rPr>
        <w:t>Observation 4:</w:t>
      </w:r>
      <w:r w:rsidRPr="00B20F75">
        <w:rPr>
          <w:rFonts w:ascii="Arial" w:hAnsi="Arial" w:cs="Arial" w:hint="eastAsia"/>
          <w:b/>
          <w:bCs/>
          <w:sz w:val="20"/>
          <w:szCs w:val="20"/>
        </w:rPr>
        <w:t xml:space="preserve"> </w:t>
      </w:r>
      <w:r w:rsidRPr="00B20F75">
        <w:rPr>
          <w:rFonts w:ascii="Arial" w:hAnsi="Arial" w:cs="Arial"/>
          <w:sz w:val="20"/>
          <w:szCs w:val="20"/>
        </w:rPr>
        <w:t>Static TTT settings cannot balance ping</w:t>
      </w:r>
      <w:r w:rsidRPr="00B20F75">
        <w:rPr>
          <w:rFonts w:ascii="Arial" w:hAnsi="Arial" w:cs="Arial"/>
          <w:sz w:val="20"/>
          <w:szCs w:val="20"/>
        </w:rPr>
        <w:noBreakHyphen/>
        <w:t>pong handovers and HOF/RLF for UEs with varying mobility speeds and channel conditions. UE autonomous adaptation of mobility timers such as TTT can improve mobility reliability, outperforming static configurations.</w:t>
      </w:r>
    </w:p>
    <w:p w14:paraId="17171AED" w14:textId="77777777" w:rsidR="00B20F75" w:rsidRDefault="00B20F75" w:rsidP="005E605D">
      <w:pPr>
        <w:spacing w:beforeLines="30" w:before="93" w:afterLines="30" w:after="93"/>
        <w:rPr>
          <w:rFonts w:ascii="Arial" w:hAnsi="Arial" w:cs="Arial"/>
          <w:b/>
          <w:bCs/>
          <w:sz w:val="20"/>
          <w:szCs w:val="20"/>
        </w:rPr>
      </w:pPr>
      <w:r w:rsidRPr="00B20F75">
        <w:rPr>
          <w:rFonts w:ascii="Arial" w:hAnsi="Arial" w:cs="Arial"/>
          <w:b/>
          <w:bCs/>
          <w:sz w:val="20"/>
          <w:szCs w:val="20"/>
          <w:u w:val="single"/>
        </w:rPr>
        <w:t>Observation </w:t>
      </w:r>
      <w:r w:rsidRPr="00B20F75">
        <w:rPr>
          <w:rFonts w:ascii="Arial" w:hAnsi="Arial" w:cs="Arial" w:hint="eastAsia"/>
          <w:b/>
          <w:bCs/>
          <w:sz w:val="20"/>
          <w:szCs w:val="20"/>
          <w:u w:val="single"/>
        </w:rPr>
        <w:t>5</w:t>
      </w:r>
      <w:r w:rsidRPr="00B20F75">
        <w:rPr>
          <w:rFonts w:ascii="Arial" w:hAnsi="Arial" w:cs="Arial"/>
          <w:b/>
          <w:bCs/>
          <w:sz w:val="20"/>
          <w:szCs w:val="20"/>
          <w:u w:val="single"/>
        </w:rPr>
        <w:t>:</w:t>
      </w:r>
      <w:r w:rsidRPr="00B20F75">
        <w:rPr>
          <w:rFonts w:ascii="Arial" w:hAnsi="Arial" w:cs="Arial"/>
          <w:b/>
          <w:bCs/>
          <w:sz w:val="20"/>
          <w:szCs w:val="20"/>
        </w:rPr>
        <w:t xml:space="preserve"> </w:t>
      </w:r>
      <w:r w:rsidRPr="00B20F75">
        <w:rPr>
          <w:rFonts w:ascii="Arial" w:hAnsi="Arial" w:cs="Arial"/>
          <w:sz w:val="20"/>
          <w:szCs w:val="20"/>
        </w:rPr>
        <w:t>Static counter/timer</w:t>
      </w:r>
      <w:r w:rsidRPr="00B20F75">
        <w:rPr>
          <w:rFonts w:ascii="Arial" w:hAnsi="Arial" w:cs="Arial"/>
          <w:sz w:val="20"/>
          <w:szCs w:val="20"/>
        </w:rPr>
        <w:noBreakHyphen/>
        <w:t>based RLF/BFR triggers cannot react quickly to sudden link quality changes, causing unnecessary service interruptions. UE autonomous adaptation to trigger early RLF or BFR based on mobility state, rotation, blockage, or predicted channel variation can improve link continuity and reliability, outperforming static triggers.</w:t>
      </w:r>
    </w:p>
    <w:p w14:paraId="6C70A12E" w14:textId="77777777" w:rsidR="00B20F75" w:rsidRPr="00483D61" w:rsidRDefault="00B20F75" w:rsidP="005E605D">
      <w:pPr>
        <w:spacing w:beforeLines="30" w:before="93" w:afterLines="30" w:after="93"/>
        <w:rPr>
          <w:rFonts w:ascii="Arial" w:hAnsi="Arial" w:cs="Arial"/>
          <w:b/>
          <w:bCs/>
          <w:sz w:val="20"/>
          <w:szCs w:val="20"/>
        </w:rPr>
      </w:pPr>
      <w:r w:rsidRPr="00B20F75">
        <w:rPr>
          <w:rFonts w:ascii="Arial" w:hAnsi="Arial" w:cs="Arial"/>
          <w:b/>
          <w:bCs/>
          <w:sz w:val="20"/>
          <w:szCs w:val="20"/>
          <w:u w:val="single"/>
        </w:rPr>
        <w:t>Observation </w:t>
      </w:r>
      <w:r w:rsidRPr="00B20F75">
        <w:rPr>
          <w:rFonts w:ascii="Arial" w:hAnsi="Arial" w:cs="Arial" w:hint="eastAsia"/>
          <w:b/>
          <w:bCs/>
          <w:sz w:val="20"/>
          <w:szCs w:val="20"/>
          <w:u w:val="single"/>
        </w:rPr>
        <w:t>6</w:t>
      </w:r>
      <w:r w:rsidRPr="00B20F75">
        <w:rPr>
          <w:rFonts w:ascii="Arial" w:hAnsi="Arial" w:cs="Arial"/>
          <w:b/>
          <w:bCs/>
          <w:sz w:val="20"/>
          <w:szCs w:val="20"/>
          <w:u w:val="single"/>
        </w:rPr>
        <w:t>:</w:t>
      </w:r>
      <w:r w:rsidRPr="00483D61">
        <w:rPr>
          <w:rFonts w:ascii="Arial" w:hAnsi="Arial" w:cs="Arial"/>
          <w:b/>
          <w:bCs/>
          <w:sz w:val="20"/>
          <w:szCs w:val="20"/>
        </w:rPr>
        <w:t xml:space="preserve"> </w:t>
      </w:r>
      <w:r w:rsidRPr="00B20F75">
        <w:rPr>
          <w:rFonts w:ascii="Arial" w:hAnsi="Arial" w:cs="Arial"/>
          <w:sz w:val="20"/>
          <w:szCs w:val="20"/>
        </w:rPr>
        <w:t>Static T311 settings may cause long interruptions if the UE continues cell search when recovery is unlikely. UE autonomous adaptation to terminate RRC re</w:t>
      </w:r>
      <w:r w:rsidRPr="00B20F75">
        <w:rPr>
          <w:rFonts w:ascii="Arial" w:hAnsi="Arial" w:cs="Arial"/>
          <w:sz w:val="20"/>
          <w:szCs w:val="20"/>
        </w:rPr>
        <w:noBreakHyphen/>
        <w:t>establishment earlier based on mobility state, search results, or internal context can reduce service interruption and enhance user experience, outperforming static configurations.</w:t>
      </w:r>
    </w:p>
    <w:p w14:paraId="75F3A4E4" w14:textId="77777777" w:rsidR="00B20F75" w:rsidRPr="00B20F75" w:rsidRDefault="00B20F75" w:rsidP="00B20F75">
      <w:pPr>
        <w:overflowPunct w:val="0"/>
        <w:spacing w:before="30" w:after="30"/>
        <w:textAlignment w:val="baseline"/>
        <w:rPr>
          <w:rFonts w:ascii="Arial" w:hAnsi="Arial" w:cs="Arial"/>
          <w:b/>
          <w:bCs/>
          <w:sz w:val="20"/>
          <w:szCs w:val="20"/>
        </w:rPr>
      </w:pPr>
      <w:r w:rsidRPr="00B20F75">
        <w:rPr>
          <w:rFonts w:ascii="Arial" w:hAnsi="Arial" w:cs="Arial"/>
          <w:b/>
          <w:bCs/>
          <w:sz w:val="20"/>
          <w:szCs w:val="20"/>
        </w:rPr>
        <w:t>Proposal 6: RAN2 to consider enabling UE autonomous adaptation for the following CP functions/parameters. Other CP functions/parameters are not excluded:</w:t>
      </w:r>
    </w:p>
    <w:p w14:paraId="1F09A52F" w14:textId="77777777" w:rsidR="00B20F75" w:rsidRPr="00B20F75" w:rsidRDefault="00B20F75" w:rsidP="00B20F75">
      <w:pPr>
        <w:numPr>
          <w:ilvl w:val="0"/>
          <w:numId w:val="87"/>
        </w:numPr>
        <w:overflowPunct w:val="0"/>
        <w:ind w:left="714" w:hanging="357"/>
        <w:textAlignment w:val="baseline"/>
        <w:rPr>
          <w:rFonts w:ascii="Arial" w:hAnsi="Arial" w:cs="Arial"/>
          <w:b/>
          <w:bCs/>
          <w:sz w:val="20"/>
          <w:szCs w:val="20"/>
        </w:rPr>
      </w:pPr>
      <w:r w:rsidRPr="00B20F75">
        <w:rPr>
          <w:rFonts w:ascii="Arial" w:hAnsi="Arial" w:cs="Arial"/>
          <w:b/>
          <w:bCs/>
          <w:sz w:val="20"/>
          <w:szCs w:val="20"/>
        </w:rPr>
        <w:t>Mobility-related timers (e.g., Time-to-Trigger)</w:t>
      </w:r>
    </w:p>
    <w:p w14:paraId="5012B458" w14:textId="77777777" w:rsidR="00B20F75" w:rsidRPr="00B20F75" w:rsidRDefault="00B20F75" w:rsidP="00B20F75">
      <w:pPr>
        <w:numPr>
          <w:ilvl w:val="0"/>
          <w:numId w:val="87"/>
        </w:numPr>
        <w:overflowPunct w:val="0"/>
        <w:ind w:left="714" w:hanging="357"/>
        <w:textAlignment w:val="baseline"/>
        <w:rPr>
          <w:rFonts w:ascii="Arial" w:hAnsi="Arial" w:cs="Arial"/>
          <w:b/>
          <w:bCs/>
          <w:sz w:val="20"/>
          <w:szCs w:val="20"/>
        </w:rPr>
      </w:pPr>
      <w:r w:rsidRPr="00B20F75">
        <w:rPr>
          <w:rFonts w:ascii="Arial" w:hAnsi="Arial" w:cs="Arial"/>
          <w:b/>
          <w:bCs/>
          <w:sz w:val="20"/>
          <w:szCs w:val="20"/>
        </w:rPr>
        <w:t xml:space="preserve">Early triggering of RLF or Beam Failure Recovery </w:t>
      </w:r>
    </w:p>
    <w:p w14:paraId="789D7D9D" w14:textId="77777777" w:rsidR="00B20F75" w:rsidRPr="00B20F75" w:rsidRDefault="00B20F75" w:rsidP="00B20F75">
      <w:pPr>
        <w:numPr>
          <w:ilvl w:val="0"/>
          <w:numId w:val="87"/>
        </w:numPr>
        <w:overflowPunct w:val="0"/>
        <w:ind w:left="714" w:hanging="357"/>
        <w:textAlignment w:val="baseline"/>
        <w:rPr>
          <w:rFonts w:ascii="Arial" w:hAnsi="Arial" w:cs="Arial"/>
          <w:b/>
          <w:bCs/>
          <w:sz w:val="20"/>
          <w:szCs w:val="20"/>
        </w:rPr>
      </w:pPr>
      <w:r w:rsidRPr="00B20F75">
        <w:rPr>
          <w:rFonts w:ascii="Arial" w:hAnsi="Arial" w:cs="Arial"/>
          <w:b/>
          <w:bCs/>
          <w:sz w:val="20"/>
          <w:szCs w:val="20"/>
        </w:rPr>
        <w:t>Early termination of RRC re-establishment (T311) when recovery is unlikely</w:t>
      </w:r>
    </w:p>
    <w:p w14:paraId="19903A33" w14:textId="77777777" w:rsidR="0019144E" w:rsidRPr="00B20F75" w:rsidRDefault="0019144E" w:rsidP="0019144E">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7A04DDC3" w14:textId="1783DAF1" w:rsidR="00DA139B" w:rsidRDefault="0019144E" w:rsidP="001B1A59">
      <w:pPr>
        <w:pStyle w:val="aa"/>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hint="eastAsia"/>
          <w:b/>
          <w:bCs/>
          <w:kern w:val="0"/>
          <w:sz w:val="28"/>
          <w:szCs w:val="28"/>
        </w:rPr>
        <w:t>Reference</w:t>
      </w:r>
    </w:p>
    <w:p w14:paraId="0CAD8432" w14:textId="2CCF1AA5" w:rsidR="00200C4D" w:rsidRPr="00200C4D" w:rsidRDefault="00483D61" w:rsidP="00483D61">
      <w:pPr>
        <w:overflowPunct w:val="0"/>
        <w:spacing w:before="120" w:after="120"/>
        <w:textAlignment w:val="baseline"/>
        <w:rPr>
          <w:rFonts w:ascii="Arial" w:hAnsi="Arial" w:cs="Arial"/>
        </w:rPr>
      </w:pPr>
      <w:r w:rsidRPr="00483D61">
        <w:rPr>
          <w:rFonts w:ascii="Arial" w:hAnsi="Arial" w:cs="Arial" w:hint="eastAsia"/>
        </w:rPr>
        <w:t>[1]TR38.774</w:t>
      </w:r>
    </w:p>
    <w:p w14:paraId="5F3A4B82" w14:textId="6177406D" w:rsidR="0019144E" w:rsidRPr="00200C4D" w:rsidRDefault="0019144E" w:rsidP="0019144E">
      <w:pPr>
        <w:keepNext/>
        <w:widowControl/>
        <w:autoSpaceDE w:val="0"/>
        <w:autoSpaceDN w:val="0"/>
        <w:adjustRightInd w:val="0"/>
        <w:snapToGrid w:val="0"/>
        <w:spacing w:before="120" w:after="120"/>
        <w:outlineLvl w:val="0"/>
        <w:rPr>
          <w:rFonts w:ascii="Arial" w:hAnsi="Arial" w:cs="Arial"/>
          <w:lang w:val="en-GB"/>
        </w:rPr>
      </w:pPr>
    </w:p>
    <w:sectPr w:rsidR="0019144E" w:rsidRPr="00200C4D" w:rsidSect="00483D61">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8E01C" w14:textId="77777777" w:rsidR="00034532" w:rsidRDefault="00034532" w:rsidP="00BF2CE2">
      <w:pPr>
        <w:rPr>
          <w:rFonts w:hint="eastAsia"/>
        </w:rPr>
      </w:pPr>
      <w:r>
        <w:separator/>
      </w:r>
    </w:p>
  </w:endnote>
  <w:endnote w:type="continuationSeparator" w:id="0">
    <w:p w14:paraId="05BB2484" w14:textId="77777777" w:rsidR="00034532" w:rsidRDefault="00034532" w:rsidP="00BF2CE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TIXGeneral-Regular">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C10D6" w14:textId="77777777" w:rsidR="00034532" w:rsidRDefault="00034532" w:rsidP="00BF2CE2">
      <w:pPr>
        <w:rPr>
          <w:rFonts w:hint="eastAsia"/>
        </w:rPr>
      </w:pPr>
      <w:r>
        <w:separator/>
      </w:r>
    </w:p>
  </w:footnote>
  <w:footnote w:type="continuationSeparator" w:id="0">
    <w:p w14:paraId="233E478E" w14:textId="77777777" w:rsidR="00034532" w:rsidRDefault="00034532" w:rsidP="00BF2CE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0B27F50"/>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605E38"/>
    <w:multiLevelType w:val="multilevel"/>
    <w:tmpl w:val="9998E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A1904"/>
    <w:multiLevelType w:val="multilevel"/>
    <w:tmpl w:val="C6AE9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FE3E59"/>
    <w:multiLevelType w:val="multilevel"/>
    <w:tmpl w:val="38CC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26539E"/>
    <w:multiLevelType w:val="hybridMultilevel"/>
    <w:tmpl w:val="3FDC51BC"/>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9151FB9"/>
    <w:multiLevelType w:val="multilevel"/>
    <w:tmpl w:val="49CC9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A538BE"/>
    <w:multiLevelType w:val="multilevel"/>
    <w:tmpl w:val="416AF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6704FC"/>
    <w:multiLevelType w:val="multilevel"/>
    <w:tmpl w:val="B32A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7E0896"/>
    <w:multiLevelType w:val="multilevel"/>
    <w:tmpl w:val="2A3E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8A63FA"/>
    <w:multiLevelType w:val="multilevel"/>
    <w:tmpl w:val="7B70F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EE394B"/>
    <w:multiLevelType w:val="multilevel"/>
    <w:tmpl w:val="7E146572"/>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115D6208"/>
    <w:multiLevelType w:val="hybridMultilevel"/>
    <w:tmpl w:val="F1E22CA4"/>
    <w:lvl w:ilvl="0" w:tplc="0409000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12" w15:restartNumberingAfterBreak="0">
    <w:nsid w:val="154B1058"/>
    <w:multiLevelType w:val="hybridMultilevel"/>
    <w:tmpl w:val="51104308"/>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87B6392"/>
    <w:multiLevelType w:val="multilevel"/>
    <w:tmpl w:val="553C4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9E181E"/>
    <w:multiLevelType w:val="multilevel"/>
    <w:tmpl w:val="F418E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0E40D46"/>
    <w:multiLevelType w:val="hybridMultilevel"/>
    <w:tmpl w:val="C4BACB5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622332E"/>
    <w:multiLevelType w:val="hybridMultilevel"/>
    <w:tmpl w:val="48BA5E1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9111ABA"/>
    <w:multiLevelType w:val="hybridMultilevel"/>
    <w:tmpl w:val="29808F9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9C40598"/>
    <w:multiLevelType w:val="hybridMultilevel"/>
    <w:tmpl w:val="6574A6AC"/>
    <w:lvl w:ilvl="0" w:tplc="7108D98E">
      <w:start w:val="1"/>
      <w:numFmt w:val="bullet"/>
      <w:lvlText w:val="•"/>
      <w:lvlJc w:val="left"/>
      <w:pPr>
        <w:ind w:left="800" w:hanging="440"/>
      </w:pPr>
      <w:rPr>
        <w:rFonts w:ascii="Arial" w:hAnsi="Arial" w:hint="default"/>
      </w:rPr>
    </w:lvl>
    <w:lvl w:ilvl="1" w:tplc="FFFFFFFF" w:tentative="1">
      <w:start w:val="1"/>
      <w:numFmt w:val="bullet"/>
      <w:lvlText w:val=""/>
      <w:lvlJc w:val="left"/>
      <w:pPr>
        <w:ind w:left="1240" w:hanging="440"/>
      </w:pPr>
      <w:rPr>
        <w:rFonts w:ascii="Wingdings" w:hAnsi="Wingdings"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9" w15:restartNumberingAfterBreak="0">
    <w:nsid w:val="2AC50B47"/>
    <w:multiLevelType w:val="multilevel"/>
    <w:tmpl w:val="932A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7867DD"/>
    <w:multiLevelType w:val="multilevel"/>
    <w:tmpl w:val="BFE0A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917544"/>
    <w:multiLevelType w:val="multilevel"/>
    <w:tmpl w:val="E3AAA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D456973"/>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2E6B0D6E"/>
    <w:multiLevelType w:val="hybridMultilevel"/>
    <w:tmpl w:val="D2660CB2"/>
    <w:lvl w:ilvl="0" w:tplc="5B960192">
      <w:start w:val="1"/>
      <w:numFmt w:val="bullet"/>
      <w:lvlText w:val="−"/>
      <w:lvlJc w:val="left"/>
      <w:pPr>
        <w:tabs>
          <w:tab w:val="num" w:pos="720"/>
        </w:tabs>
        <w:ind w:left="720" w:hanging="360"/>
      </w:pPr>
      <w:rPr>
        <w:rFonts w:ascii="Calibri" w:hAnsi="Calibri" w:hint="default"/>
      </w:rPr>
    </w:lvl>
    <w:lvl w:ilvl="1" w:tplc="8218608A">
      <w:start w:val="1"/>
      <w:numFmt w:val="bullet"/>
      <w:lvlText w:val="−"/>
      <w:lvlJc w:val="left"/>
      <w:pPr>
        <w:tabs>
          <w:tab w:val="num" w:pos="1440"/>
        </w:tabs>
        <w:ind w:left="1440" w:hanging="360"/>
      </w:pPr>
      <w:rPr>
        <w:rFonts w:ascii="Calibri" w:hAnsi="Calibri" w:hint="default"/>
      </w:rPr>
    </w:lvl>
    <w:lvl w:ilvl="2" w:tplc="11DCAC6A" w:tentative="1">
      <w:start w:val="1"/>
      <w:numFmt w:val="bullet"/>
      <w:lvlText w:val="−"/>
      <w:lvlJc w:val="left"/>
      <w:pPr>
        <w:tabs>
          <w:tab w:val="num" w:pos="2160"/>
        </w:tabs>
        <w:ind w:left="2160" w:hanging="360"/>
      </w:pPr>
      <w:rPr>
        <w:rFonts w:ascii="Calibri" w:hAnsi="Calibri" w:hint="default"/>
      </w:rPr>
    </w:lvl>
    <w:lvl w:ilvl="3" w:tplc="DAFC9404" w:tentative="1">
      <w:start w:val="1"/>
      <w:numFmt w:val="bullet"/>
      <w:lvlText w:val="−"/>
      <w:lvlJc w:val="left"/>
      <w:pPr>
        <w:tabs>
          <w:tab w:val="num" w:pos="2880"/>
        </w:tabs>
        <w:ind w:left="2880" w:hanging="360"/>
      </w:pPr>
      <w:rPr>
        <w:rFonts w:ascii="Calibri" w:hAnsi="Calibri" w:hint="default"/>
      </w:rPr>
    </w:lvl>
    <w:lvl w:ilvl="4" w:tplc="D69EF0BE" w:tentative="1">
      <w:start w:val="1"/>
      <w:numFmt w:val="bullet"/>
      <w:lvlText w:val="−"/>
      <w:lvlJc w:val="left"/>
      <w:pPr>
        <w:tabs>
          <w:tab w:val="num" w:pos="3600"/>
        </w:tabs>
        <w:ind w:left="3600" w:hanging="360"/>
      </w:pPr>
      <w:rPr>
        <w:rFonts w:ascii="Calibri" w:hAnsi="Calibri" w:hint="default"/>
      </w:rPr>
    </w:lvl>
    <w:lvl w:ilvl="5" w:tplc="6FD6F7DC" w:tentative="1">
      <w:start w:val="1"/>
      <w:numFmt w:val="bullet"/>
      <w:lvlText w:val="−"/>
      <w:lvlJc w:val="left"/>
      <w:pPr>
        <w:tabs>
          <w:tab w:val="num" w:pos="4320"/>
        </w:tabs>
        <w:ind w:left="4320" w:hanging="360"/>
      </w:pPr>
      <w:rPr>
        <w:rFonts w:ascii="Calibri" w:hAnsi="Calibri" w:hint="default"/>
      </w:rPr>
    </w:lvl>
    <w:lvl w:ilvl="6" w:tplc="5526EDBE" w:tentative="1">
      <w:start w:val="1"/>
      <w:numFmt w:val="bullet"/>
      <w:lvlText w:val="−"/>
      <w:lvlJc w:val="left"/>
      <w:pPr>
        <w:tabs>
          <w:tab w:val="num" w:pos="5040"/>
        </w:tabs>
        <w:ind w:left="5040" w:hanging="360"/>
      </w:pPr>
      <w:rPr>
        <w:rFonts w:ascii="Calibri" w:hAnsi="Calibri" w:hint="default"/>
      </w:rPr>
    </w:lvl>
    <w:lvl w:ilvl="7" w:tplc="45846CF6" w:tentative="1">
      <w:start w:val="1"/>
      <w:numFmt w:val="bullet"/>
      <w:lvlText w:val="−"/>
      <w:lvlJc w:val="left"/>
      <w:pPr>
        <w:tabs>
          <w:tab w:val="num" w:pos="5760"/>
        </w:tabs>
        <w:ind w:left="5760" w:hanging="360"/>
      </w:pPr>
      <w:rPr>
        <w:rFonts w:ascii="Calibri" w:hAnsi="Calibri" w:hint="default"/>
      </w:rPr>
    </w:lvl>
    <w:lvl w:ilvl="8" w:tplc="BAF490D6"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30086357"/>
    <w:multiLevelType w:val="hybridMultilevel"/>
    <w:tmpl w:val="903E1A70"/>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0AB47DD"/>
    <w:multiLevelType w:val="multilevel"/>
    <w:tmpl w:val="7AC0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A2176F"/>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33AA3AC3"/>
    <w:multiLevelType w:val="multilevel"/>
    <w:tmpl w:val="02A03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36017AD3"/>
    <w:multiLevelType w:val="hybridMultilevel"/>
    <w:tmpl w:val="681C7C16"/>
    <w:lvl w:ilvl="0" w:tplc="B48C168C">
      <w:start w:val="1"/>
      <w:numFmt w:val="bullet"/>
      <w:lvlText w:val="⎯"/>
      <w:lvlJc w:val="left"/>
      <w:pPr>
        <w:tabs>
          <w:tab w:val="num" w:pos="720"/>
        </w:tabs>
        <w:ind w:left="720" w:hanging="360"/>
      </w:pPr>
      <w:rPr>
        <w:rFonts w:ascii="STIXGeneral-Regular" w:hAnsi="STIXGeneral-Regular" w:hint="default"/>
      </w:rPr>
    </w:lvl>
    <w:lvl w:ilvl="1" w:tplc="79AAD2BC">
      <w:start w:val="1"/>
      <w:numFmt w:val="bullet"/>
      <w:lvlText w:val="⎯"/>
      <w:lvlJc w:val="left"/>
      <w:pPr>
        <w:tabs>
          <w:tab w:val="num" w:pos="1440"/>
        </w:tabs>
        <w:ind w:left="1440" w:hanging="360"/>
      </w:pPr>
      <w:rPr>
        <w:rFonts w:ascii="STIXGeneral-Regular" w:hAnsi="STIXGeneral-Regular" w:hint="default"/>
      </w:rPr>
    </w:lvl>
    <w:lvl w:ilvl="2" w:tplc="F83CB468" w:tentative="1">
      <w:start w:val="1"/>
      <w:numFmt w:val="bullet"/>
      <w:lvlText w:val="⎯"/>
      <w:lvlJc w:val="left"/>
      <w:pPr>
        <w:tabs>
          <w:tab w:val="num" w:pos="2160"/>
        </w:tabs>
        <w:ind w:left="2160" w:hanging="360"/>
      </w:pPr>
      <w:rPr>
        <w:rFonts w:ascii="STIXGeneral-Regular" w:hAnsi="STIXGeneral-Regular" w:hint="default"/>
      </w:rPr>
    </w:lvl>
    <w:lvl w:ilvl="3" w:tplc="8820C8C0" w:tentative="1">
      <w:start w:val="1"/>
      <w:numFmt w:val="bullet"/>
      <w:lvlText w:val="⎯"/>
      <w:lvlJc w:val="left"/>
      <w:pPr>
        <w:tabs>
          <w:tab w:val="num" w:pos="2880"/>
        </w:tabs>
        <w:ind w:left="2880" w:hanging="360"/>
      </w:pPr>
      <w:rPr>
        <w:rFonts w:ascii="STIXGeneral-Regular" w:hAnsi="STIXGeneral-Regular" w:hint="default"/>
      </w:rPr>
    </w:lvl>
    <w:lvl w:ilvl="4" w:tplc="F8DA82F8" w:tentative="1">
      <w:start w:val="1"/>
      <w:numFmt w:val="bullet"/>
      <w:lvlText w:val="⎯"/>
      <w:lvlJc w:val="left"/>
      <w:pPr>
        <w:tabs>
          <w:tab w:val="num" w:pos="3600"/>
        </w:tabs>
        <w:ind w:left="3600" w:hanging="360"/>
      </w:pPr>
      <w:rPr>
        <w:rFonts w:ascii="STIXGeneral-Regular" w:hAnsi="STIXGeneral-Regular" w:hint="default"/>
      </w:rPr>
    </w:lvl>
    <w:lvl w:ilvl="5" w:tplc="F53C9106" w:tentative="1">
      <w:start w:val="1"/>
      <w:numFmt w:val="bullet"/>
      <w:lvlText w:val="⎯"/>
      <w:lvlJc w:val="left"/>
      <w:pPr>
        <w:tabs>
          <w:tab w:val="num" w:pos="4320"/>
        </w:tabs>
        <w:ind w:left="4320" w:hanging="360"/>
      </w:pPr>
      <w:rPr>
        <w:rFonts w:ascii="STIXGeneral-Regular" w:hAnsi="STIXGeneral-Regular" w:hint="default"/>
      </w:rPr>
    </w:lvl>
    <w:lvl w:ilvl="6" w:tplc="3DA8C094" w:tentative="1">
      <w:start w:val="1"/>
      <w:numFmt w:val="bullet"/>
      <w:lvlText w:val="⎯"/>
      <w:lvlJc w:val="left"/>
      <w:pPr>
        <w:tabs>
          <w:tab w:val="num" w:pos="5040"/>
        </w:tabs>
        <w:ind w:left="5040" w:hanging="360"/>
      </w:pPr>
      <w:rPr>
        <w:rFonts w:ascii="STIXGeneral-Regular" w:hAnsi="STIXGeneral-Regular" w:hint="default"/>
      </w:rPr>
    </w:lvl>
    <w:lvl w:ilvl="7" w:tplc="9774E8B2" w:tentative="1">
      <w:start w:val="1"/>
      <w:numFmt w:val="bullet"/>
      <w:lvlText w:val="⎯"/>
      <w:lvlJc w:val="left"/>
      <w:pPr>
        <w:tabs>
          <w:tab w:val="num" w:pos="5760"/>
        </w:tabs>
        <w:ind w:left="5760" w:hanging="360"/>
      </w:pPr>
      <w:rPr>
        <w:rFonts w:ascii="STIXGeneral-Regular" w:hAnsi="STIXGeneral-Regular" w:hint="default"/>
      </w:rPr>
    </w:lvl>
    <w:lvl w:ilvl="8" w:tplc="80AE118C" w:tentative="1">
      <w:start w:val="1"/>
      <w:numFmt w:val="bullet"/>
      <w:lvlText w:val="⎯"/>
      <w:lvlJc w:val="left"/>
      <w:pPr>
        <w:tabs>
          <w:tab w:val="num" w:pos="6480"/>
        </w:tabs>
        <w:ind w:left="6480" w:hanging="360"/>
      </w:pPr>
      <w:rPr>
        <w:rFonts w:ascii="STIXGeneral-Regular" w:hAnsi="STIXGeneral-Regular" w:hint="default"/>
      </w:rPr>
    </w:lvl>
  </w:abstractNum>
  <w:abstractNum w:abstractNumId="31" w15:restartNumberingAfterBreak="0">
    <w:nsid w:val="36632AA2"/>
    <w:multiLevelType w:val="hybridMultilevel"/>
    <w:tmpl w:val="F1E22CA4"/>
    <w:lvl w:ilvl="0" w:tplc="FFFFFFFF">
      <w:start w:val="1"/>
      <w:numFmt w:val="decimal"/>
      <w:lvlText w:val="%1."/>
      <w:lvlJc w:val="left"/>
      <w:pPr>
        <w:ind w:left="1431" w:hanging="360"/>
      </w:pPr>
      <w:rPr>
        <w:rFonts w:hint="default"/>
      </w:rPr>
    </w:lvl>
    <w:lvl w:ilvl="1" w:tplc="FFFFFFFF">
      <w:start w:val="1"/>
      <w:numFmt w:val="lowerLetter"/>
      <w:lvlText w:val="%2."/>
      <w:lvlJc w:val="left"/>
      <w:pPr>
        <w:ind w:left="2151" w:hanging="360"/>
      </w:pPr>
    </w:lvl>
    <w:lvl w:ilvl="2" w:tplc="FFFFFFFF">
      <w:start w:val="1"/>
      <w:numFmt w:val="lowerRoman"/>
      <w:lvlText w:val="%3."/>
      <w:lvlJc w:val="right"/>
      <w:pPr>
        <w:ind w:left="2871" w:hanging="180"/>
      </w:pPr>
    </w:lvl>
    <w:lvl w:ilvl="3" w:tplc="FFFFFFFF">
      <w:start w:val="1"/>
      <w:numFmt w:val="decimal"/>
      <w:lvlText w:val="%4."/>
      <w:lvlJc w:val="left"/>
      <w:pPr>
        <w:ind w:left="3591" w:hanging="360"/>
      </w:pPr>
    </w:lvl>
    <w:lvl w:ilvl="4" w:tplc="FFFFFFFF">
      <w:start w:val="1"/>
      <w:numFmt w:val="lowerLetter"/>
      <w:lvlText w:val="%5."/>
      <w:lvlJc w:val="left"/>
      <w:pPr>
        <w:ind w:left="4311" w:hanging="360"/>
      </w:pPr>
    </w:lvl>
    <w:lvl w:ilvl="5" w:tplc="FFFFFFFF">
      <w:start w:val="1"/>
      <w:numFmt w:val="lowerRoman"/>
      <w:lvlText w:val="%6."/>
      <w:lvlJc w:val="right"/>
      <w:pPr>
        <w:ind w:left="5031" w:hanging="180"/>
      </w:pPr>
    </w:lvl>
    <w:lvl w:ilvl="6" w:tplc="FFFFFFFF">
      <w:start w:val="1"/>
      <w:numFmt w:val="decimal"/>
      <w:lvlText w:val="%7."/>
      <w:lvlJc w:val="left"/>
      <w:pPr>
        <w:ind w:left="5751" w:hanging="360"/>
      </w:pPr>
    </w:lvl>
    <w:lvl w:ilvl="7" w:tplc="FFFFFFFF">
      <w:start w:val="1"/>
      <w:numFmt w:val="lowerLetter"/>
      <w:lvlText w:val="%8."/>
      <w:lvlJc w:val="left"/>
      <w:pPr>
        <w:ind w:left="6471" w:hanging="360"/>
      </w:pPr>
    </w:lvl>
    <w:lvl w:ilvl="8" w:tplc="FFFFFFFF">
      <w:start w:val="1"/>
      <w:numFmt w:val="lowerRoman"/>
      <w:lvlText w:val="%9."/>
      <w:lvlJc w:val="right"/>
      <w:pPr>
        <w:ind w:left="7191" w:hanging="180"/>
      </w:pPr>
    </w:lvl>
  </w:abstractNum>
  <w:abstractNum w:abstractNumId="32" w15:restartNumberingAfterBreak="0">
    <w:nsid w:val="380273E4"/>
    <w:multiLevelType w:val="hybridMultilevel"/>
    <w:tmpl w:val="7F3EF630"/>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9215C43"/>
    <w:multiLevelType w:val="multilevel"/>
    <w:tmpl w:val="7F3228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A965469"/>
    <w:multiLevelType w:val="hybridMultilevel"/>
    <w:tmpl w:val="ED6622DC"/>
    <w:lvl w:ilvl="0" w:tplc="B8B46354">
      <w:start w:val="1"/>
      <w:numFmt w:val="decimal"/>
      <w:lvlText w:val="%1."/>
      <w:lvlJc w:val="left"/>
      <w:pPr>
        <w:ind w:left="1020" w:hanging="360"/>
      </w:pPr>
    </w:lvl>
    <w:lvl w:ilvl="1" w:tplc="2CBA2890">
      <w:start w:val="1"/>
      <w:numFmt w:val="decimal"/>
      <w:lvlText w:val="%2."/>
      <w:lvlJc w:val="left"/>
      <w:pPr>
        <w:ind w:left="1020" w:hanging="360"/>
      </w:pPr>
    </w:lvl>
    <w:lvl w:ilvl="2" w:tplc="9050CA70">
      <w:start w:val="1"/>
      <w:numFmt w:val="decimal"/>
      <w:lvlText w:val="%3."/>
      <w:lvlJc w:val="left"/>
      <w:pPr>
        <w:ind w:left="1020" w:hanging="360"/>
      </w:pPr>
    </w:lvl>
    <w:lvl w:ilvl="3" w:tplc="A98E49EA">
      <w:start w:val="1"/>
      <w:numFmt w:val="decimal"/>
      <w:lvlText w:val="%4."/>
      <w:lvlJc w:val="left"/>
      <w:pPr>
        <w:ind w:left="1020" w:hanging="360"/>
      </w:pPr>
    </w:lvl>
    <w:lvl w:ilvl="4" w:tplc="220ECDE0">
      <w:start w:val="1"/>
      <w:numFmt w:val="decimal"/>
      <w:lvlText w:val="%5."/>
      <w:lvlJc w:val="left"/>
      <w:pPr>
        <w:ind w:left="1020" w:hanging="360"/>
      </w:pPr>
    </w:lvl>
    <w:lvl w:ilvl="5" w:tplc="BC361AA0">
      <w:start w:val="1"/>
      <w:numFmt w:val="decimal"/>
      <w:lvlText w:val="%6."/>
      <w:lvlJc w:val="left"/>
      <w:pPr>
        <w:ind w:left="1020" w:hanging="360"/>
      </w:pPr>
    </w:lvl>
    <w:lvl w:ilvl="6" w:tplc="D4068F20">
      <w:start w:val="1"/>
      <w:numFmt w:val="decimal"/>
      <w:lvlText w:val="%7."/>
      <w:lvlJc w:val="left"/>
      <w:pPr>
        <w:ind w:left="1020" w:hanging="360"/>
      </w:pPr>
    </w:lvl>
    <w:lvl w:ilvl="7" w:tplc="24B0E29A">
      <w:start w:val="1"/>
      <w:numFmt w:val="decimal"/>
      <w:lvlText w:val="%8."/>
      <w:lvlJc w:val="left"/>
      <w:pPr>
        <w:ind w:left="1020" w:hanging="360"/>
      </w:pPr>
    </w:lvl>
    <w:lvl w:ilvl="8" w:tplc="C07E5A74">
      <w:start w:val="1"/>
      <w:numFmt w:val="decimal"/>
      <w:lvlText w:val="%9."/>
      <w:lvlJc w:val="left"/>
      <w:pPr>
        <w:ind w:left="1020" w:hanging="360"/>
      </w:pPr>
    </w:lvl>
  </w:abstractNum>
  <w:abstractNum w:abstractNumId="35" w15:restartNumberingAfterBreak="0">
    <w:nsid w:val="3BE61DD5"/>
    <w:multiLevelType w:val="multilevel"/>
    <w:tmpl w:val="5DFE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D4F3AA2"/>
    <w:multiLevelType w:val="multilevel"/>
    <w:tmpl w:val="332EC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D621FC9"/>
    <w:multiLevelType w:val="multilevel"/>
    <w:tmpl w:val="5080C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E737454"/>
    <w:multiLevelType w:val="multilevel"/>
    <w:tmpl w:val="11264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E754513"/>
    <w:multiLevelType w:val="multilevel"/>
    <w:tmpl w:val="55286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19A79C4"/>
    <w:multiLevelType w:val="multilevel"/>
    <w:tmpl w:val="40A68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2237C0B"/>
    <w:multiLevelType w:val="multilevel"/>
    <w:tmpl w:val="049E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6893FA8"/>
    <w:multiLevelType w:val="hybridMultilevel"/>
    <w:tmpl w:val="B57E210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91A2DA2"/>
    <w:multiLevelType w:val="multilevel"/>
    <w:tmpl w:val="D25ED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A125631"/>
    <w:multiLevelType w:val="multilevel"/>
    <w:tmpl w:val="97AE8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D045797"/>
    <w:multiLevelType w:val="multilevel"/>
    <w:tmpl w:val="FF5A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D255962"/>
    <w:multiLevelType w:val="multilevel"/>
    <w:tmpl w:val="B9A22DBA"/>
    <w:lvl w:ilvl="0">
      <w:start w:val="1"/>
      <w:numFmt w:val="decimal"/>
      <w:lvlText w:val="%1."/>
      <w:lvlJc w:val="left"/>
      <w:pPr>
        <w:tabs>
          <w:tab w:val="num" w:pos="720"/>
        </w:tabs>
        <w:ind w:left="720" w:hanging="360"/>
      </w:pPr>
      <w:rPr>
        <w:rFonts w:ascii="Arial" w:eastAsia="DengXi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D852E9D"/>
    <w:multiLevelType w:val="hybridMultilevel"/>
    <w:tmpl w:val="F1863B08"/>
    <w:lvl w:ilvl="0" w:tplc="028893A2">
      <w:start w:val="1"/>
      <w:numFmt w:val="bullet"/>
      <w:lvlText w:val="⎯"/>
      <w:lvlJc w:val="left"/>
      <w:pPr>
        <w:tabs>
          <w:tab w:val="num" w:pos="720"/>
        </w:tabs>
        <w:ind w:left="720" w:hanging="360"/>
      </w:pPr>
      <w:rPr>
        <w:rFonts w:ascii="STIXGeneral-Regular" w:hAnsi="STIXGeneral-Regular" w:hint="default"/>
      </w:rPr>
    </w:lvl>
    <w:lvl w:ilvl="1" w:tplc="465CB662">
      <w:start w:val="1"/>
      <w:numFmt w:val="bullet"/>
      <w:lvlText w:val="⎯"/>
      <w:lvlJc w:val="left"/>
      <w:pPr>
        <w:tabs>
          <w:tab w:val="num" w:pos="1440"/>
        </w:tabs>
        <w:ind w:left="1440" w:hanging="360"/>
      </w:pPr>
      <w:rPr>
        <w:rFonts w:ascii="STIXGeneral-Regular" w:hAnsi="STIXGeneral-Regular" w:hint="default"/>
      </w:rPr>
    </w:lvl>
    <w:lvl w:ilvl="2" w:tplc="47560790" w:tentative="1">
      <w:start w:val="1"/>
      <w:numFmt w:val="bullet"/>
      <w:lvlText w:val="⎯"/>
      <w:lvlJc w:val="left"/>
      <w:pPr>
        <w:tabs>
          <w:tab w:val="num" w:pos="2160"/>
        </w:tabs>
        <w:ind w:left="2160" w:hanging="360"/>
      </w:pPr>
      <w:rPr>
        <w:rFonts w:ascii="STIXGeneral-Regular" w:hAnsi="STIXGeneral-Regular" w:hint="default"/>
      </w:rPr>
    </w:lvl>
    <w:lvl w:ilvl="3" w:tplc="7C16C440" w:tentative="1">
      <w:start w:val="1"/>
      <w:numFmt w:val="bullet"/>
      <w:lvlText w:val="⎯"/>
      <w:lvlJc w:val="left"/>
      <w:pPr>
        <w:tabs>
          <w:tab w:val="num" w:pos="2880"/>
        </w:tabs>
        <w:ind w:left="2880" w:hanging="360"/>
      </w:pPr>
      <w:rPr>
        <w:rFonts w:ascii="STIXGeneral-Regular" w:hAnsi="STIXGeneral-Regular" w:hint="default"/>
      </w:rPr>
    </w:lvl>
    <w:lvl w:ilvl="4" w:tplc="552E2BF4" w:tentative="1">
      <w:start w:val="1"/>
      <w:numFmt w:val="bullet"/>
      <w:lvlText w:val="⎯"/>
      <w:lvlJc w:val="left"/>
      <w:pPr>
        <w:tabs>
          <w:tab w:val="num" w:pos="3600"/>
        </w:tabs>
        <w:ind w:left="3600" w:hanging="360"/>
      </w:pPr>
      <w:rPr>
        <w:rFonts w:ascii="STIXGeneral-Regular" w:hAnsi="STIXGeneral-Regular" w:hint="default"/>
      </w:rPr>
    </w:lvl>
    <w:lvl w:ilvl="5" w:tplc="9D5EA422" w:tentative="1">
      <w:start w:val="1"/>
      <w:numFmt w:val="bullet"/>
      <w:lvlText w:val="⎯"/>
      <w:lvlJc w:val="left"/>
      <w:pPr>
        <w:tabs>
          <w:tab w:val="num" w:pos="4320"/>
        </w:tabs>
        <w:ind w:left="4320" w:hanging="360"/>
      </w:pPr>
      <w:rPr>
        <w:rFonts w:ascii="STIXGeneral-Regular" w:hAnsi="STIXGeneral-Regular" w:hint="default"/>
      </w:rPr>
    </w:lvl>
    <w:lvl w:ilvl="6" w:tplc="5F3E24B0" w:tentative="1">
      <w:start w:val="1"/>
      <w:numFmt w:val="bullet"/>
      <w:lvlText w:val="⎯"/>
      <w:lvlJc w:val="left"/>
      <w:pPr>
        <w:tabs>
          <w:tab w:val="num" w:pos="5040"/>
        </w:tabs>
        <w:ind w:left="5040" w:hanging="360"/>
      </w:pPr>
      <w:rPr>
        <w:rFonts w:ascii="STIXGeneral-Regular" w:hAnsi="STIXGeneral-Regular" w:hint="default"/>
      </w:rPr>
    </w:lvl>
    <w:lvl w:ilvl="7" w:tplc="B7249536" w:tentative="1">
      <w:start w:val="1"/>
      <w:numFmt w:val="bullet"/>
      <w:lvlText w:val="⎯"/>
      <w:lvlJc w:val="left"/>
      <w:pPr>
        <w:tabs>
          <w:tab w:val="num" w:pos="5760"/>
        </w:tabs>
        <w:ind w:left="5760" w:hanging="360"/>
      </w:pPr>
      <w:rPr>
        <w:rFonts w:ascii="STIXGeneral-Regular" w:hAnsi="STIXGeneral-Regular" w:hint="default"/>
      </w:rPr>
    </w:lvl>
    <w:lvl w:ilvl="8" w:tplc="9F82DA76" w:tentative="1">
      <w:start w:val="1"/>
      <w:numFmt w:val="bullet"/>
      <w:lvlText w:val="⎯"/>
      <w:lvlJc w:val="left"/>
      <w:pPr>
        <w:tabs>
          <w:tab w:val="num" w:pos="6480"/>
        </w:tabs>
        <w:ind w:left="6480" w:hanging="360"/>
      </w:pPr>
      <w:rPr>
        <w:rFonts w:ascii="STIXGeneral-Regular" w:hAnsi="STIXGeneral-Regular" w:hint="default"/>
      </w:rPr>
    </w:lvl>
  </w:abstractNum>
  <w:abstractNum w:abstractNumId="48" w15:restartNumberingAfterBreak="0">
    <w:nsid w:val="4E624146"/>
    <w:multiLevelType w:val="multilevel"/>
    <w:tmpl w:val="AE2C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FB51371"/>
    <w:multiLevelType w:val="hybridMultilevel"/>
    <w:tmpl w:val="3610500E"/>
    <w:lvl w:ilvl="0" w:tplc="BE9ACB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50A22358"/>
    <w:multiLevelType w:val="multilevel"/>
    <w:tmpl w:val="418C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0D12894"/>
    <w:multiLevelType w:val="multilevel"/>
    <w:tmpl w:val="05C80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5932C77"/>
    <w:multiLevelType w:val="hybridMultilevel"/>
    <w:tmpl w:val="02303102"/>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4" w15:restartNumberingAfterBreak="0">
    <w:nsid w:val="5B730922"/>
    <w:multiLevelType w:val="hybridMultilevel"/>
    <w:tmpl w:val="279048AC"/>
    <w:lvl w:ilvl="0" w:tplc="7A06A87C">
      <w:start w:val="1"/>
      <w:numFmt w:val="bullet"/>
      <w:lvlText w:val="⎯"/>
      <w:lvlJc w:val="left"/>
      <w:pPr>
        <w:tabs>
          <w:tab w:val="num" w:pos="720"/>
        </w:tabs>
        <w:ind w:left="720" w:hanging="360"/>
      </w:pPr>
      <w:rPr>
        <w:rFonts w:ascii="STIXGeneral-Regular" w:hAnsi="STIXGeneral-Regular" w:hint="default"/>
      </w:rPr>
    </w:lvl>
    <w:lvl w:ilvl="1" w:tplc="41E6A732">
      <w:start w:val="1"/>
      <w:numFmt w:val="bullet"/>
      <w:lvlText w:val="⎯"/>
      <w:lvlJc w:val="left"/>
      <w:pPr>
        <w:tabs>
          <w:tab w:val="num" w:pos="1440"/>
        </w:tabs>
        <w:ind w:left="1440" w:hanging="360"/>
      </w:pPr>
      <w:rPr>
        <w:rFonts w:ascii="STIXGeneral-Regular" w:hAnsi="STIXGeneral-Regular" w:hint="default"/>
      </w:rPr>
    </w:lvl>
    <w:lvl w:ilvl="2" w:tplc="BB0C6EC8" w:tentative="1">
      <w:start w:val="1"/>
      <w:numFmt w:val="bullet"/>
      <w:lvlText w:val="⎯"/>
      <w:lvlJc w:val="left"/>
      <w:pPr>
        <w:tabs>
          <w:tab w:val="num" w:pos="2160"/>
        </w:tabs>
        <w:ind w:left="2160" w:hanging="360"/>
      </w:pPr>
      <w:rPr>
        <w:rFonts w:ascii="STIXGeneral-Regular" w:hAnsi="STIXGeneral-Regular" w:hint="default"/>
      </w:rPr>
    </w:lvl>
    <w:lvl w:ilvl="3" w:tplc="6BC6ED18" w:tentative="1">
      <w:start w:val="1"/>
      <w:numFmt w:val="bullet"/>
      <w:lvlText w:val="⎯"/>
      <w:lvlJc w:val="left"/>
      <w:pPr>
        <w:tabs>
          <w:tab w:val="num" w:pos="2880"/>
        </w:tabs>
        <w:ind w:left="2880" w:hanging="360"/>
      </w:pPr>
      <w:rPr>
        <w:rFonts w:ascii="STIXGeneral-Regular" w:hAnsi="STIXGeneral-Regular" w:hint="default"/>
      </w:rPr>
    </w:lvl>
    <w:lvl w:ilvl="4" w:tplc="43D00000" w:tentative="1">
      <w:start w:val="1"/>
      <w:numFmt w:val="bullet"/>
      <w:lvlText w:val="⎯"/>
      <w:lvlJc w:val="left"/>
      <w:pPr>
        <w:tabs>
          <w:tab w:val="num" w:pos="3600"/>
        </w:tabs>
        <w:ind w:left="3600" w:hanging="360"/>
      </w:pPr>
      <w:rPr>
        <w:rFonts w:ascii="STIXGeneral-Regular" w:hAnsi="STIXGeneral-Regular" w:hint="default"/>
      </w:rPr>
    </w:lvl>
    <w:lvl w:ilvl="5" w:tplc="391435C0" w:tentative="1">
      <w:start w:val="1"/>
      <w:numFmt w:val="bullet"/>
      <w:lvlText w:val="⎯"/>
      <w:lvlJc w:val="left"/>
      <w:pPr>
        <w:tabs>
          <w:tab w:val="num" w:pos="4320"/>
        </w:tabs>
        <w:ind w:left="4320" w:hanging="360"/>
      </w:pPr>
      <w:rPr>
        <w:rFonts w:ascii="STIXGeneral-Regular" w:hAnsi="STIXGeneral-Regular" w:hint="default"/>
      </w:rPr>
    </w:lvl>
    <w:lvl w:ilvl="6" w:tplc="5E7073FC" w:tentative="1">
      <w:start w:val="1"/>
      <w:numFmt w:val="bullet"/>
      <w:lvlText w:val="⎯"/>
      <w:lvlJc w:val="left"/>
      <w:pPr>
        <w:tabs>
          <w:tab w:val="num" w:pos="5040"/>
        </w:tabs>
        <w:ind w:left="5040" w:hanging="360"/>
      </w:pPr>
      <w:rPr>
        <w:rFonts w:ascii="STIXGeneral-Regular" w:hAnsi="STIXGeneral-Regular" w:hint="default"/>
      </w:rPr>
    </w:lvl>
    <w:lvl w:ilvl="7" w:tplc="F2B21F0A" w:tentative="1">
      <w:start w:val="1"/>
      <w:numFmt w:val="bullet"/>
      <w:lvlText w:val="⎯"/>
      <w:lvlJc w:val="left"/>
      <w:pPr>
        <w:tabs>
          <w:tab w:val="num" w:pos="5760"/>
        </w:tabs>
        <w:ind w:left="5760" w:hanging="360"/>
      </w:pPr>
      <w:rPr>
        <w:rFonts w:ascii="STIXGeneral-Regular" w:hAnsi="STIXGeneral-Regular" w:hint="default"/>
      </w:rPr>
    </w:lvl>
    <w:lvl w:ilvl="8" w:tplc="2B722540" w:tentative="1">
      <w:start w:val="1"/>
      <w:numFmt w:val="bullet"/>
      <w:lvlText w:val="⎯"/>
      <w:lvlJc w:val="left"/>
      <w:pPr>
        <w:tabs>
          <w:tab w:val="num" w:pos="6480"/>
        </w:tabs>
        <w:ind w:left="6480" w:hanging="360"/>
      </w:pPr>
      <w:rPr>
        <w:rFonts w:ascii="STIXGeneral-Regular" w:hAnsi="STIXGeneral-Regular" w:hint="default"/>
      </w:rPr>
    </w:lvl>
  </w:abstractNum>
  <w:abstractNum w:abstractNumId="55" w15:restartNumberingAfterBreak="0">
    <w:nsid w:val="5C16763C"/>
    <w:multiLevelType w:val="multilevel"/>
    <w:tmpl w:val="482C2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D94405D"/>
    <w:multiLevelType w:val="multilevel"/>
    <w:tmpl w:val="DF125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1605D27"/>
    <w:multiLevelType w:val="hybridMultilevel"/>
    <w:tmpl w:val="1CDC69FC"/>
    <w:lvl w:ilvl="0" w:tplc="F60E42E4">
      <w:start w:val="2"/>
      <w:numFmt w:val="bullet"/>
      <w:lvlText w:val="-"/>
      <w:lvlJc w:val="left"/>
      <w:pPr>
        <w:ind w:left="360" w:hanging="360"/>
      </w:pPr>
      <w:rPr>
        <w:rFonts w:ascii="Times New Roman" w:eastAsia="Times New Roman" w:hAnsi="Times New Roman" w:cs="Times New Roman"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8" w15:restartNumberingAfterBreak="0">
    <w:nsid w:val="64F275F9"/>
    <w:multiLevelType w:val="multilevel"/>
    <w:tmpl w:val="463A7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5083E31"/>
    <w:multiLevelType w:val="multilevel"/>
    <w:tmpl w:val="5718B9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0" w15:restartNumberingAfterBreak="0">
    <w:nsid w:val="65FD6931"/>
    <w:multiLevelType w:val="hybridMultilevel"/>
    <w:tmpl w:val="A2C4CCF4"/>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5FD697E"/>
    <w:multiLevelType w:val="multilevel"/>
    <w:tmpl w:val="93C4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9CE62D4"/>
    <w:multiLevelType w:val="multilevel"/>
    <w:tmpl w:val="5746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A4D57DF"/>
    <w:multiLevelType w:val="multilevel"/>
    <w:tmpl w:val="790E8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B9C17F1"/>
    <w:multiLevelType w:val="multilevel"/>
    <w:tmpl w:val="5A0AA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C0D0211"/>
    <w:multiLevelType w:val="multilevel"/>
    <w:tmpl w:val="EAEE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CC93BA3"/>
    <w:multiLevelType w:val="hybridMultilevel"/>
    <w:tmpl w:val="164228DE"/>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0053328"/>
    <w:multiLevelType w:val="multilevel"/>
    <w:tmpl w:val="6BD89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11C2034"/>
    <w:multiLevelType w:val="hybridMultilevel"/>
    <w:tmpl w:val="398036D2"/>
    <w:lvl w:ilvl="0" w:tplc="96F6F3D2">
      <w:start w:val="5"/>
      <w:numFmt w:val="bullet"/>
      <w:lvlText w:val=""/>
      <w:lvlJc w:val="left"/>
      <w:pPr>
        <w:ind w:left="800" w:hanging="440"/>
      </w:pPr>
      <w:rPr>
        <w:rFonts w:ascii="Symbol" w:eastAsia="SimSun" w:hAnsi="Symbol"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9" w15:restartNumberingAfterBreak="0">
    <w:nsid w:val="71923B27"/>
    <w:multiLevelType w:val="hybridMultilevel"/>
    <w:tmpl w:val="E9D4297E"/>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4BD3807"/>
    <w:multiLevelType w:val="hybridMultilevel"/>
    <w:tmpl w:val="F1E22CA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1" w15:restartNumberingAfterBreak="0">
    <w:nsid w:val="750F080E"/>
    <w:multiLevelType w:val="multilevel"/>
    <w:tmpl w:val="7CA0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65905F7"/>
    <w:multiLevelType w:val="hybridMultilevel"/>
    <w:tmpl w:val="FEDCC69A"/>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82D3BC6"/>
    <w:multiLevelType w:val="hybridMultilevel"/>
    <w:tmpl w:val="A394FD82"/>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BCF1115"/>
    <w:multiLevelType w:val="multilevel"/>
    <w:tmpl w:val="EE36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C982B64"/>
    <w:multiLevelType w:val="multilevel"/>
    <w:tmpl w:val="C93A4C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76616773">
    <w:abstractNumId w:val="27"/>
  </w:num>
  <w:num w:numId="2" w16cid:durableId="1234707096">
    <w:abstractNumId w:val="54"/>
  </w:num>
  <w:num w:numId="3" w16cid:durableId="1221984642">
    <w:abstractNumId w:val="47"/>
  </w:num>
  <w:num w:numId="4" w16cid:durableId="928274944">
    <w:abstractNumId w:val="30"/>
  </w:num>
  <w:num w:numId="5" w16cid:durableId="1178689225">
    <w:abstractNumId w:val="22"/>
  </w:num>
  <w:num w:numId="6" w16cid:durableId="724791422">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0124741">
    <w:abstractNumId w:val="53"/>
  </w:num>
  <w:num w:numId="8" w16cid:durableId="260574635">
    <w:abstractNumId w:val="40"/>
  </w:num>
  <w:num w:numId="9" w16cid:durableId="371273117">
    <w:abstractNumId w:val="14"/>
  </w:num>
  <w:num w:numId="10" w16cid:durableId="12065310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0288417">
    <w:abstractNumId w:val="71"/>
  </w:num>
  <w:num w:numId="12" w16cid:durableId="1754281386">
    <w:abstractNumId w:val="33"/>
  </w:num>
  <w:num w:numId="13" w16cid:durableId="1955744869">
    <w:abstractNumId w:val="76"/>
  </w:num>
  <w:num w:numId="14" w16cid:durableId="1125808312">
    <w:abstractNumId w:val="75"/>
  </w:num>
  <w:num w:numId="15" w16cid:durableId="1229652992">
    <w:abstractNumId w:val="3"/>
  </w:num>
  <w:num w:numId="16" w16cid:durableId="2000572049">
    <w:abstractNumId w:val="20"/>
  </w:num>
  <w:num w:numId="17" w16cid:durableId="955869666">
    <w:abstractNumId w:val="45"/>
  </w:num>
  <w:num w:numId="18" w16cid:durableId="482508549">
    <w:abstractNumId w:val="45"/>
  </w:num>
  <w:num w:numId="19" w16cid:durableId="927619277">
    <w:abstractNumId w:val="27"/>
  </w:num>
  <w:num w:numId="20" w16cid:durableId="461313514">
    <w:abstractNumId w:val="8"/>
  </w:num>
  <w:num w:numId="21" w16cid:durableId="1668746045">
    <w:abstractNumId w:val="41"/>
  </w:num>
  <w:num w:numId="22" w16cid:durableId="1603756935">
    <w:abstractNumId w:val="48"/>
  </w:num>
  <w:num w:numId="23" w16cid:durableId="1307314957">
    <w:abstractNumId w:val="27"/>
  </w:num>
  <w:num w:numId="24" w16cid:durableId="903493567">
    <w:abstractNumId w:val="63"/>
  </w:num>
  <w:num w:numId="25" w16cid:durableId="1609004952">
    <w:abstractNumId w:val="22"/>
  </w:num>
  <w:num w:numId="26" w16cid:durableId="1587298342">
    <w:abstractNumId w:val="32"/>
  </w:num>
  <w:num w:numId="27" w16cid:durableId="810291480">
    <w:abstractNumId w:val="58"/>
  </w:num>
  <w:num w:numId="28" w16cid:durableId="1178076255">
    <w:abstractNumId w:val="66"/>
  </w:num>
  <w:num w:numId="29" w16cid:durableId="1449936823">
    <w:abstractNumId w:val="7"/>
  </w:num>
  <w:num w:numId="30" w16cid:durableId="1887258774">
    <w:abstractNumId w:val="65"/>
  </w:num>
  <w:num w:numId="31" w16cid:durableId="13269406">
    <w:abstractNumId w:val="72"/>
  </w:num>
  <w:num w:numId="32" w16cid:durableId="1748726367">
    <w:abstractNumId w:val="73"/>
  </w:num>
  <w:num w:numId="33" w16cid:durableId="2034645711">
    <w:abstractNumId w:val="60"/>
  </w:num>
  <w:num w:numId="34" w16cid:durableId="574708275">
    <w:abstractNumId w:val="67"/>
  </w:num>
  <w:num w:numId="35" w16cid:durableId="10108517">
    <w:abstractNumId w:val="46"/>
  </w:num>
  <w:num w:numId="36" w16cid:durableId="678043128">
    <w:abstractNumId w:val="11"/>
  </w:num>
  <w:num w:numId="37" w16cid:durableId="418989072">
    <w:abstractNumId w:val="29"/>
  </w:num>
  <w:num w:numId="38" w16cid:durableId="897785079">
    <w:abstractNumId w:val="74"/>
  </w:num>
  <w:num w:numId="39" w16cid:durableId="357200724">
    <w:abstractNumId w:val="38"/>
  </w:num>
  <w:num w:numId="40" w16cid:durableId="12158316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723614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8739925">
    <w:abstractNumId w:val="13"/>
  </w:num>
  <w:num w:numId="43" w16cid:durableId="2015761129">
    <w:abstractNumId w:val="51"/>
  </w:num>
  <w:num w:numId="44" w16cid:durableId="18717267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13039390">
    <w:abstractNumId w:val="70"/>
  </w:num>
  <w:num w:numId="46" w16cid:durableId="1402562172">
    <w:abstractNumId w:val="31"/>
  </w:num>
  <w:num w:numId="47" w16cid:durableId="511720445">
    <w:abstractNumId w:val="23"/>
  </w:num>
  <w:num w:numId="48" w16cid:durableId="390468118">
    <w:abstractNumId w:val="10"/>
  </w:num>
  <w:num w:numId="49" w16cid:durableId="1323124049">
    <w:abstractNumId w:val="36"/>
  </w:num>
  <w:num w:numId="50" w16cid:durableId="1483619714">
    <w:abstractNumId w:val="43"/>
  </w:num>
  <w:num w:numId="51" w16cid:durableId="697045152">
    <w:abstractNumId w:val="64"/>
  </w:num>
  <w:num w:numId="52" w16cid:durableId="1863787762">
    <w:abstractNumId w:val="2"/>
  </w:num>
  <w:num w:numId="53" w16cid:durableId="937563275">
    <w:abstractNumId w:val="5"/>
  </w:num>
  <w:num w:numId="54" w16cid:durableId="1455324718">
    <w:abstractNumId w:val="68"/>
  </w:num>
  <w:num w:numId="55" w16cid:durableId="1745030620">
    <w:abstractNumId w:val="24"/>
  </w:num>
  <w:num w:numId="56" w16cid:durableId="700589747">
    <w:abstractNumId w:val="49"/>
  </w:num>
  <w:num w:numId="57" w16cid:durableId="2104449073">
    <w:abstractNumId w:val="4"/>
  </w:num>
  <w:num w:numId="58" w16cid:durableId="1150252100">
    <w:abstractNumId w:val="18"/>
  </w:num>
  <w:num w:numId="59" w16cid:durableId="2111730877">
    <w:abstractNumId w:val="19"/>
  </w:num>
  <w:num w:numId="60" w16cid:durableId="1941060266">
    <w:abstractNumId w:val="61"/>
  </w:num>
  <w:num w:numId="61" w16cid:durableId="1478842154">
    <w:abstractNumId w:val="55"/>
  </w:num>
  <w:num w:numId="62" w16cid:durableId="723453963">
    <w:abstractNumId w:val="21"/>
  </w:num>
  <w:num w:numId="63" w16cid:durableId="1230773172">
    <w:abstractNumId w:val="28"/>
  </w:num>
  <w:num w:numId="64" w16cid:durableId="1103843190">
    <w:abstractNumId w:val="16"/>
  </w:num>
  <w:num w:numId="65" w16cid:durableId="458568148">
    <w:abstractNumId w:val="0"/>
  </w:num>
  <w:num w:numId="66" w16cid:durableId="1160193033">
    <w:abstractNumId w:val="50"/>
  </w:num>
  <w:num w:numId="67" w16cid:durableId="1899708427">
    <w:abstractNumId w:val="25"/>
  </w:num>
  <w:num w:numId="68" w16cid:durableId="743844666">
    <w:abstractNumId w:val="1"/>
  </w:num>
  <w:num w:numId="69" w16cid:durableId="3676172">
    <w:abstractNumId w:val="42"/>
  </w:num>
  <w:num w:numId="70" w16cid:durableId="878399655">
    <w:abstractNumId w:val="44"/>
  </w:num>
  <w:num w:numId="71" w16cid:durableId="477840329">
    <w:abstractNumId w:val="17"/>
  </w:num>
  <w:num w:numId="72" w16cid:durableId="943001128">
    <w:abstractNumId w:val="35"/>
  </w:num>
  <w:num w:numId="73" w16cid:durableId="1093629189">
    <w:abstractNumId w:val="42"/>
  </w:num>
  <w:num w:numId="74" w16cid:durableId="743991421">
    <w:abstractNumId w:val="25"/>
  </w:num>
  <w:num w:numId="75" w16cid:durableId="107161690">
    <w:abstractNumId w:val="6"/>
  </w:num>
  <w:num w:numId="76" w16cid:durableId="1350334878">
    <w:abstractNumId w:val="37"/>
  </w:num>
  <w:num w:numId="77" w16cid:durableId="1861040994">
    <w:abstractNumId w:val="69"/>
  </w:num>
  <w:num w:numId="78" w16cid:durableId="1143232114">
    <w:abstractNumId w:val="39"/>
  </w:num>
  <w:num w:numId="79" w16cid:durableId="1954632170">
    <w:abstractNumId w:val="59"/>
  </w:num>
  <w:num w:numId="80" w16cid:durableId="1246454920">
    <w:abstractNumId w:val="59"/>
  </w:num>
  <w:num w:numId="81" w16cid:durableId="2093693628">
    <w:abstractNumId w:val="19"/>
  </w:num>
  <w:num w:numId="82" w16cid:durableId="1288396074">
    <w:abstractNumId w:val="52"/>
  </w:num>
  <w:num w:numId="83" w16cid:durableId="556430434">
    <w:abstractNumId w:val="15"/>
  </w:num>
  <w:num w:numId="84" w16cid:durableId="1049845779">
    <w:abstractNumId w:val="12"/>
  </w:num>
  <w:num w:numId="85" w16cid:durableId="415446459">
    <w:abstractNumId w:val="19"/>
  </w:num>
  <w:num w:numId="86" w16cid:durableId="952056989">
    <w:abstractNumId w:val="25"/>
  </w:num>
  <w:num w:numId="87" w16cid:durableId="1508325254">
    <w:abstractNumId w:val="37"/>
  </w:num>
  <w:num w:numId="88" w16cid:durableId="1694265561">
    <w:abstractNumId w:val="62"/>
  </w:num>
  <w:num w:numId="89" w16cid:durableId="2039625105">
    <w:abstractNumId w:val="9"/>
  </w:num>
  <w:num w:numId="90" w16cid:durableId="133301148">
    <w:abstractNumId w:val="26"/>
  </w:num>
  <w:num w:numId="91" w16cid:durableId="1948462831">
    <w:abstractNumId w:val="62"/>
  </w:num>
  <w:num w:numId="92" w16cid:durableId="1159809990">
    <w:abstractNumId w:val="9"/>
  </w:num>
  <w:num w:numId="93" w16cid:durableId="548497945">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8FA"/>
    <w:rsid w:val="0003367C"/>
    <w:rsid w:val="00034532"/>
    <w:rsid w:val="00073744"/>
    <w:rsid w:val="00076D5D"/>
    <w:rsid w:val="000A17B5"/>
    <w:rsid w:val="000B3132"/>
    <w:rsid w:val="000B555B"/>
    <w:rsid w:val="000E277D"/>
    <w:rsid w:val="000F152E"/>
    <w:rsid w:val="0011672D"/>
    <w:rsid w:val="00127C10"/>
    <w:rsid w:val="001355A2"/>
    <w:rsid w:val="00135980"/>
    <w:rsid w:val="001421A2"/>
    <w:rsid w:val="00143B4E"/>
    <w:rsid w:val="00146A5F"/>
    <w:rsid w:val="0016096E"/>
    <w:rsid w:val="00171C7C"/>
    <w:rsid w:val="0019144E"/>
    <w:rsid w:val="001B1A59"/>
    <w:rsid w:val="001F642E"/>
    <w:rsid w:val="00200C4D"/>
    <w:rsid w:val="00220661"/>
    <w:rsid w:val="00232226"/>
    <w:rsid w:val="002861B6"/>
    <w:rsid w:val="00287A37"/>
    <w:rsid w:val="002A6343"/>
    <w:rsid w:val="003162CC"/>
    <w:rsid w:val="00330220"/>
    <w:rsid w:val="00342604"/>
    <w:rsid w:val="003536BA"/>
    <w:rsid w:val="00360118"/>
    <w:rsid w:val="003718FA"/>
    <w:rsid w:val="003C0997"/>
    <w:rsid w:val="003E1B7C"/>
    <w:rsid w:val="00444C1B"/>
    <w:rsid w:val="0046185C"/>
    <w:rsid w:val="00483D61"/>
    <w:rsid w:val="004956FA"/>
    <w:rsid w:val="004B026C"/>
    <w:rsid w:val="004B5166"/>
    <w:rsid w:val="004B5AD6"/>
    <w:rsid w:val="004B6A15"/>
    <w:rsid w:val="004B6EC6"/>
    <w:rsid w:val="004D4EC5"/>
    <w:rsid w:val="004F1885"/>
    <w:rsid w:val="004F26B5"/>
    <w:rsid w:val="005135CC"/>
    <w:rsid w:val="00520CFE"/>
    <w:rsid w:val="005408ED"/>
    <w:rsid w:val="00547278"/>
    <w:rsid w:val="0056035F"/>
    <w:rsid w:val="005642B3"/>
    <w:rsid w:val="005748A6"/>
    <w:rsid w:val="005B0A58"/>
    <w:rsid w:val="005B43EC"/>
    <w:rsid w:val="005E5EEE"/>
    <w:rsid w:val="005E605D"/>
    <w:rsid w:val="0066572A"/>
    <w:rsid w:val="00672201"/>
    <w:rsid w:val="00675CE8"/>
    <w:rsid w:val="00685935"/>
    <w:rsid w:val="006A24B7"/>
    <w:rsid w:val="006A4B5F"/>
    <w:rsid w:val="006B440D"/>
    <w:rsid w:val="006C13CD"/>
    <w:rsid w:val="006D5D5A"/>
    <w:rsid w:val="006E17D3"/>
    <w:rsid w:val="006E2EE9"/>
    <w:rsid w:val="00707CD7"/>
    <w:rsid w:val="00722586"/>
    <w:rsid w:val="00733EB6"/>
    <w:rsid w:val="007412E0"/>
    <w:rsid w:val="007547AD"/>
    <w:rsid w:val="00755222"/>
    <w:rsid w:val="00756E28"/>
    <w:rsid w:val="00762D56"/>
    <w:rsid w:val="007713C0"/>
    <w:rsid w:val="00773AD8"/>
    <w:rsid w:val="0077439D"/>
    <w:rsid w:val="00784C48"/>
    <w:rsid w:val="007D5E5D"/>
    <w:rsid w:val="007D761B"/>
    <w:rsid w:val="007E04E0"/>
    <w:rsid w:val="007F2D6C"/>
    <w:rsid w:val="008123F2"/>
    <w:rsid w:val="00833B90"/>
    <w:rsid w:val="00836437"/>
    <w:rsid w:val="00837A5B"/>
    <w:rsid w:val="008518DF"/>
    <w:rsid w:val="0086279C"/>
    <w:rsid w:val="0087691B"/>
    <w:rsid w:val="00876AA5"/>
    <w:rsid w:val="0089101F"/>
    <w:rsid w:val="008A7ADF"/>
    <w:rsid w:val="008B0F11"/>
    <w:rsid w:val="008B1CBC"/>
    <w:rsid w:val="009237ED"/>
    <w:rsid w:val="009353F0"/>
    <w:rsid w:val="009553C8"/>
    <w:rsid w:val="009B3E6C"/>
    <w:rsid w:val="009D42D4"/>
    <w:rsid w:val="009D6E99"/>
    <w:rsid w:val="00A03B89"/>
    <w:rsid w:val="00A32632"/>
    <w:rsid w:val="00A3455E"/>
    <w:rsid w:val="00A420A8"/>
    <w:rsid w:val="00A44E6F"/>
    <w:rsid w:val="00AB4E37"/>
    <w:rsid w:val="00AD1964"/>
    <w:rsid w:val="00B07BA4"/>
    <w:rsid w:val="00B07DBF"/>
    <w:rsid w:val="00B12A84"/>
    <w:rsid w:val="00B20F75"/>
    <w:rsid w:val="00B30252"/>
    <w:rsid w:val="00B513CA"/>
    <w:rsid w:val="00B547CF"/>
    <w:rsid w:val="00B5609F"/>
    <w:rsid w:val="00BA436D"/>
    <w:rsid w:val="00BB00BE"/>
    <w:rsid w:val="00BB576B"/>
    <w:rsid w:val="00BF2CE2"/>
    <w:rsid w:val="00C27164"/>
    <w:rsid w:val="00C33385"/>
    <w:rsid w:val="00C45C6C"/>
    <w:rsid w:val="00CA3A67"/>
    <w:rsid w:val="00CB1200"/>
    <w:rsid w:val="00CD172A"/>
    <w:rsid w:val="00D02030"/>
    <w:rsid w:val="00D033DB"/>
    <w:rsid w:val="00D11256"/>
    <w:rsid w:val="00D265D1"/>
    <w:rsid w:val="00D30EBB"/>
    <w:rsid w:val="00D34A6E"/>
    <w:rsid w:val="00D377CE"/>
    <w:rsid w:val="00D57DDE"/>
    <w:rsid w:val="00DA139B"/>
    <w:rsid w:val="00DA539E"/>
    <w:rsid w:val="00DF0975"/>
    <w:rsid w:val="00E45A41"/>
    <w:rsid w:val="00E76EA7"/>
    <w:rsid w:val="00E80D3A"/>
    <w:rsid w:val="00EC5F9D"/>
    <w:rsid w:val="00ED434C"/>
    <w:rsid w:val="00F17DB0"/>
    <w:rsid w:val="00F2335E"/>
    <w:rsid w:val="00F41A01"/>
    <w:rsid w:val="00F64CD1"/>
    <w:rsid w:val="00F73D43"/>
    <w:rsid w:val="00F87C46"/>
    <w:rsid w:val="00F97955"/>
    <w:rsid w:val="00FB1D1E"/>
    <w:rsid w:val="00FE5BBD"/>
    <w:rsid w:val="00FF2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00CD2"/>
  <w15:chartTrackingRefBased/>
  <w15:docId w15:val="{9E9B2A58-2E70-4A1D-A9F3-769A20CC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44E6F"/>
    <w:pPr>
      <w:widowControl w:val="0"/>
      <w:jc w:val="both"/>
    </w:pPr>
    <w:rPr>
      <w:rFonts w:ascii="DengXian" w:eastAsia="DengXian" w:hAnsi="DengXian" w:cs="Times New Roman"/>
    </w:rPr>
  </w:style>
  <w:style w:type="paragraph" w:styleId="1">
    <w:name w:val="heading 1"/>
    <w:basedOn w:val="a0"/>
    <w:next w:val="a0"/>
    <w:link w:val="10"/>
    <w:uiPriority w:val="9"/>
    <w:qFormat/>
    <w:rsid w:val="003718F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2nd Sub,Subsection,H2,h2,Head2A,2,UNDERRUBRIK 1-2,DO NOT USE_h2,h21,H2 Char,h2 Char,Header 2,Header2,22,heading2,2nd level,H21,H22,H23,H24,H25,R2,E2,†berschrift 2,õberschrift 2"/>
    <w:basedOn w:val="a0"/>
    <w:next w:val="a0"/>
    <w:link w:val="20"/>
    <w:unhideWhenUsed/>
    <w:qFormat/>
    <w:rsid w:val="003718F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0"/>
    <w:next w:val="a0"/>
    <w:link w:val="30"/>
    <w:uiPriority w:val="9"/>
    <w:unhideWhenUsed/>
    <w:qFormat/>
    <w:rsid w:val="003718F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0"/>
    <w:next w:val="a0"/>
    <w:link w:val="40"/>
    <w:uiPriority w:val="9"/>
    <w:semiHidden/>
    <w:unhideWhenUsed/>
    <w:qFormat/>
    <w:rsid w:val="003718FA"/>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0"/>
    <w:next w:val="a0"/>
    <w:link w:val="50"/>
    <w:uiPriority w:val="9"/>
    <w:semiHidden/>
    <w:unhideWhenUsed/>
    <w:qFormat/>
    <w:rsid w:val="003718FA"/>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0"/>
    <w:next w:val="a0"/>
    <w:link w:val="60"/>
    <w:uiPriority w:val="9"/>
    <w:semiHidden/>
    <w:unhideWhenUsed/>
    <w:qFormat/>
    <w:rsid w:val="003718FA"/>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0"/>
    <w:next w:val="a0"/>
    <w:link w:val="70"/>
    <w:uiPriority w:val="9"/>
    <w:semiHidden/>
    <w:unhideWhenUsed/>
    <w:qFormat/>
    <w:rsid w:val="003718F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0"/>
    <w:next w:val="a0"/>
    <w:link w:val="80"/>
    <w:uiPriority w:val="9"/>
    <w:semiHidden/>
    <w:unhideWhenUsed/>
    <w:qFormat/>
    <w:rsid w:val="003718F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0"/>
    <w:next w:val="a0"/>
    <w:link w:val="90"/>
    <w:uiPriority w:val="9"/>
    <w:semiHidden/>
    <w:unhideWhenUsed/>
    <w:qFormat/>
    <w:rsid w:val="003718FA"/>
    <w:pPr>
      <w:keepNext/>
      <w:keepLines/>
      <w:outlineLvl w:val="8"/>
    </w:pPr>
    <w:rPr>
      <w:rFonts w:asciiTheme="minorHAnsi" w:eastAsiaTheme="majorEastAsia" w:hAnsiTheme="minorHAnsi"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3718FA"/>
    <w:rPr>
      <w:rFonts w:asciiTheme="majorHAnsi" w:eastAsiaTheme="majorEastAsia" w:hAnsiTheme="majorHAnsi" w:cstheme="majorBidi"/>
      <w:color w:val="2F5496" w:themeColor="accent1" w:themeShade="BF"/>
      <w:sz w:val="48"/>
      <w:szCs w:val="48"/>
    </w:rPr>
  </w:style>
  <w:style w:type="character" w:customStyle="1" w:styleId="20">
    <w:name w:val="标题 2 字符"/>
    <w:aliases w:val="2nd Sub 字符,Subsection 字符,H2 字符,h2 字符,Head2A 字符,2 字符,UNDERRUBRIK 1-2 字符,DO NOT USE_h2 字符,h21 字符,H2 Char 字符,h2 Char 字符,Header 2 字符,Header2 字符,22 字符,heading2 字符,2nd level 字符,H21 字符,H22 字符,H23 字符,H24 字符,H25 字符,R2 字符,E2 字符,†berschrift 2 字符"/>
    <w:basedOn w:val="a1"/>
    <w:link w:val="2"/>
    <w:rsid w:val="003718FA"/>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rsid w:val="003718FA"/>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3718FA"/>
    <w:rPr>
      <w:rFonts w:cstheme="majorBidi"/>
      <w:color w:val="2F5496" w:themeColor="accent1" w:themeShade="BF"/>
      <w:sz w:val="28"/>
      <w:szCs w:val="28"/>
    </w:rPr>
  </w:style>
  <w:style w:type="character" w:customStyle="1" w:styleId="50">
    <w:name w:val="标题 5 字符"/>
    <w:basedOn w:val="a1"/>
    <w:link w:val="5"/>
    <w:uiPriority w:val="9"/>
    <w:semiHidden/>
    <w:rsid w:val="003718FA"/>
    <w:rPr>
      <w:rFonts w:cstheme="majorBidi"/>
      <w:color w:val="2F5496" w:themeColor="accent1" w:themeShade="BF"/>
      <w:sz w:val="24"/>
      <w:szCs w:val="24"/>
    </w:rPr>
  </w:style>
  <w:style w:type="character" w:customStyle="1" w:styleId="60">
    <w:name w:val="标题 6 字符"/>
    <w:basedOn w:val="a1"/>
    <w:link w:val="6"/>
    <w:uiPriority w:val="9"/>
    <w:semiHidden/>
    <w:rsid w:val="003718FA"/>
    <w:rPr>
      <w:rFonts w:cstheme="majorBidi"/>
      <w:b/>
      <w:bCs/>
      <w:color w:val="2F5496" w:themeColor="accent1" w:themeShade="BF"/>
    </w:rPr>
  </w:style>
  <w:style w:type="character" w:customStyle="1" w:styleId="70">
    <w:name w:val="标题 7 字符"/>
    <w:basedOn w:val="a1"/>
    <w:link w:val="7"/>
    <w:uiPriority w:val="9"/>
    <w:semiHidden/>
    <w:rsid w:val="003718FA"/>
    <w:rPr>
      <w:rFonts w:cstheme="majorBidi"/>
      <w:b/>
      <w:bCs/>
      <w:color w:val="595959" w:themeColor="text1" w:themeTint="A6"/>
    </w:rPr>
  </w:style>
  <w:style w:type="character" w:customStyle="1" w:styleId="80">
    <w:name w:val="标题 8 字符"/>
    <w:basedOn w:val="a1"/>
    <w:link w:val="8"/>
    <w:uiPriority w:val="9"/>
    <w:semiHidden/>
    <w:rsid w:val="003718FA"/>
    <w:rPr>
      <w:rFonts w:cstheme="majorBidi"/>
      <w:color w:val="595959" w:themeColor="text1" w:themeTint="A6"/>
    </w:rPr>
  </w:style>
  <w:style w:type="character" w:customStyle="1" w:styleId="90">
    <w:name w:val="标题 9 字符"/>
    <w:basedOn w:val="a1"/>
    <w:link w:val="9"/>
    <w:uiPriority w:val="9"/>
    <w:semiHidden/>
    <w:rsid w:val="003718FA"/>
    <w:rPr>
      <w:rFonts w:eastAsiaTheme="majorEastAsia" w:cstheme="majorBidi"/>
      <w:color w:val="595959" w:themeColor="text1" w:themeTint="A6"/>
    </w:rPr>
  </w:style>
  <w:style w:type="paragraph" w:styleId="a4">
    <w:name w:val="Title"/>
    <w:basedOn w:val="a0"/>
    <w:next w:val="a0"/>
    <w:link w:val="a5"/>
    <w:uiPriority w:val="10"/>
    <w:qFormat/>
    <w:rsid w:val="003718FA"/>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3718FA"/>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3718F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3718FA"/>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3718FA"/>
    <w:pPr>
      <w:spacing w:before="160" w:after="160"/>
      <w:jc w:val="center"/>
    </w:pPr>
    <w:rPr>
      <w:rFonts w:asciiTheme="minorHAnsi" w:eastAsiaTheme="minorEastAsia" w:hAnsiTheme="minorHAnsi" w:cstheme="minorBidi"/>
      <w:i/>
      <w:iCs/>
      <w:color w:val="404040" w:themeColor="text1" w:themeTint="BF"/>
    </w:rPr>
  </w:style>
  <w:style w:type="character" w:customStyle="1" w:styleId="a9">
    <w:name w:val="引用 字符"/>
    <w:basedOn w:val="a1"/>
    <w:link w:val="a8"/>
    <w:uiPriority w:val="29"/>
    <w:rsid w:val="003718FA"/>
    <w:rPr>
      <w:i/>
      <w:iCs/>
      <w:color w:val="404040" w:themeColor="text1" w:themeTint="BF"/>
    </w:rPr>
  </w:style>
  <w:style w:type="paragraph" w:styleId="aa">
    <w:name w:val="List Paragraph"/>
    <w:basedOn w:val="a0"/>
    <w:uiPriority w:val="34"/>
    <w:qFormat/>
    <w:rsid w:val="003718FA"/>
    <w:pPr>
      <w:ind w:left="720"/>
      <w:contextualSpacing/>
    </w:pPr>
    <w:rPr>
      <w:rFonts w:asciiTheme="minorHAnsi" w:eastAsiaTheme="minorEastAsia" w:hAnsiTheme="minorHAnsi" w:cstheme="minorBidi"/>
    </w:rPr>
  </w:style>
  <w:style w:type="character" w:styleId="ab">
    <w:name w:val="Intense Emphasis"/>
    <w:basedOn w:val="a1"/>
    <w:uiPriority w:val="21"/>
    <w:qFormat/>
    <w:rsid w:val="003718FA"/>
    <w:rPr>
      <w:i/>
      <w:iCs/>
      <w:color w:val="2F5496" w:themeColor="accent1" w:themeShade="BF"/>
    </w:rPr>
  </w:style>
  <w:style w:type="paragraph" w:styleId="ac">
    <w:name w:val="Intense Quote"/>
    <w:basedOn w:val="a0"/>
    <w:next w:val="a0"/>
    <w:link w:val="ad"/>
    <w:uiPriority w:val="30"/>
    <w:qFormat/>
    <w:rsid w:val="003718FA"/>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d">
    <w:name w:val="明显引用 字符"/>
    <w:basedOn w:val="a1"/>
    <w:link w:val="ac"/>
    <w:uiPriority w:val="30"/>
    <w:rsid w:val="003718FA"/>
    <w:rPr>
      <w:i/>
      <w:iCs/>
      <w:color w:val="2F5496" w:themeColor="accent1" w:themeShade="BF"/>
    </w:rPr>
  </w:style>
  <w:style w:type="character" w:styleId="ae">
    <w:name w:val="Intense Reference"/>
    <w:basedOn w:val="a1"/>
    <w:uiPriority w:val="32"/>
    <w:qFormat/>
    <w:rsid w:val="003718FA"/>
    <w:rPr>
      <w:b/>
      <w:bCs/>
      <w:smallCaps/>
      <w:color w:val="2F5496" w:themeColor="accent1" w:themeShade="BF"/>
      <w:spacing w:val="5"/>
    </w:rPr>
  </w:style>
  <w:style w:type="paragraph" w:styleId="af">
    <w:name w:val="header"/>
    <w:basedOn w:val="a0"/>
    <w:link w:val="af0"/>
    <w:uiPriority w:val="99"/>
    <w:unhideWhenUsed/>
    <w:qFormat/>
    <w:rsid w:val="003718FA"/>
    <w:pPr>
      <w:tabs>
        <w:tab w:val="left" w:pos="1701"/>
        <w:tab w:val="right" w:pos="9923"/>
      </w:tabs>
      <w:spacing w:before="120"/>
      <w:jc w:val="left"/>
    </w:pPr>
    <w:rPr>
      <w:rFonts w:ascii="Arial" w:eastAsia="MS Mincho" w:hAnsi="Arial"/>
      <w:b/>
      <w:kern w:val="0"/>
      <w:sz w:val="24"/>
      <w:szCs w:val="24"/>
      <w:lang w:val="de-DE"/>
    </w:rPr>
  </w:style>
  <w:style w:type="character" w:customStyle="1" w:styleId="af0">
    <w:name w:val="页眉 字符"/>
    <w:basedOn w:val="a1"/>
    <w:link w:val="af"/>
    <w:uiPriority w:val="99"/>
    <w:qFormat/>
    <w:rsid w:val="003718FA"/>
    <w:rPr>
      <w:rFonts w:ascii="Arial" w:eastAsia="MS Mincho" w:hAnsi="Arial" w:cs="Times New Roman"/>
      <w:b/>
      <w:kern w:val="0"/>
      <w:sz w:val="24"/>
      <w:szCs w:val="24"/>
      <w:lang w:val="de-DE"/>
    </w:rPr>
  </w:style>
  <w:style w:type="character" w:customStyle="1" w:styleId="CommentsChar">
    <w:name w:val="Comments Char"/>
    <w:link w:val="Comments"/>
    <w:qFormat/>
    <w:locked/>
    <w:rsid w:val="003718FA"/>
    <w:rPr>
      <w:rFonts w:ascii="Arial" w:eastAsia="MS Mincho" w:hAnsi="Arial" w:cs="Arial"/>
      <w:i/>
      <w:sz w:val="18"/>
      <w:szCs w:val="24"/>
      <w:lang w:val="en-GB" w:eastAsia="en-GB"/>
    </w:rPr>
  </w:style>
  <w:style w:type="paragraph" w:customStyle="1" w:styleId="Comments">
    <w:name w:val="Comments"/>
    <w:basedOn w:val="a0"/>
    <w:link w:val="CommentsChar"/>
    <w:qFormat/>
    <w:rsid w:val="003718FA"/>
    <w:pPr>
      <w:widowControl/>
      <w:spacing w:before="40"/>
      <w:jc w:val="left"/>
    </w:pPr>
    <w:rPr>
      <w:rFonts w:ascii="Arial" w:eastAsia="MS Mincho" w:hAnsi="Arial" w:cs="Arial"/>
      <w:i/>
      <w:sz w:val="18"/>
      <w:szCs w:val="24"/>
      <w:lang w:val="en-GB" w:eastAsia="en-GB"/>
    </w:rPr>
  </w:style>
  <w:style w:type="character" w:styleId="af1">
    <w:name w:val="annotation reference"/>
    <w:basedOn w:val="a1"/>
    <w:semiHidden/>
    <w:unhideWhenUsed/>
    <w:qFormat/>
    <w:rsid w:val="00D30EBB"/>
    <w:rPr>
      <w:sz w:val="21"/>
      <w:szCs w:val="21"/>
    </w:rPr>
  </w:style>
  <w:style w:type="paragraph" w:styleId="af2">
    <w:name w:val="annotation text"/>
    <w:basedOn w:val="a0"/>
    <w:link w:val="af3"/>
    <w:uiPriority w:val="99"/>
    <w:unhideWhenUsed/>
    <w:qFormat/>
    <w:rsid w:val="00D30EBB"/>
    <w:pPr>
      <w:jc w:val="left"/>
    </w:pPr>
    <w:rPr>
      <w:rFonts w:asciiTheme="minorHAnsi" w:eastAsiaTheme="minorEastAsia" w:hAnsiTheme="minorHAnsi" w:cstheme="minorBidi"/>
    </w:rPr>
  </w:style>
  <w:style w:type="character" w:customStyle="1" w:styleId="af3">
    <w:name w:val="批注文字 字符"/>
    <w:basedOn w:val="a1"/>
    <w:link w:val="af2"/>
    <w:uiPriority w:val="99"/>
    <w:rsid w:val="00D30EBB"/>
  </w:style>
  <w:style w:type="paragraph" w:styleId="af4">
    <w:name w:val="annotation subject"/>
    <w:basedOn w:val="af2"/>
    <w:next w:val="af2"/>
    <w:link w:val="af5"/>
    <w:uiPriority w:val="99"/>
    <w:semiHidden/>
    <w:unhideWhenUsed/>
    <w:rsid w:val="00D30EBB"/>
    <w:rPr>
      <w:b/>
      <w:bCs/>
    </w:rPr>
  </w:style>
  <w:style w:type="character" w:customStyle="1" w:styleId="af5">
    <w:name w:val="批注主题 字符"/>
    <w:basedOn w:val="af3"/>
    <w:link w:val="af4"/>
    <w:uiPriority w:val="99"/>
    <w:semiHidden/>
    <w:rsid w:val="00D30EBB"/>
    <w:rPr>
      <w:b/>
      <w:bCs/>
    </w:rPr>
  </w:style>
  <w:style w:type="table" w:styleId="af6">
    <w:name w:val="Table Grid"/>
    <w:basedOn w:val="a2"/>
    <w:uiPriority w:val="39"/>
    <w:rsid w:val="00D112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er"/>
    <w:basedOn w:val="a0"/>
    <w:link w:val="af8"/>
    <w:uiPriority w:val="99"/>
    <w:unhideWhenUsed/>
    <w:rsid w:val="00BF2CE2"/>
    <w:pPr>
      <w:tabs>
        <w:tab w:val="center" w:pos="4513"/>
        <w:tab w:val="right" w:pos="9026"/>
      </w:tabs>
      <w:snapToGrid w:val="0"/>
      <w:jc w:val="left"/>
    </w:pPr>
    <w:rPr>
      <w:sz w:val="18"/>
      <w:szCs w:val="18"/>
    </w:rPr>
  </w:style>
  <w:style w:type="character" w:customStyle="1" w:styleId="af8">
    <w:name w:val="页脚 字符"/>
    <w:basedOn w:val="a1"/>
    <w:link w:val="af7"/>
    <w:uiPriority w:val="99"/>
    <w:rsid w:val="00BF2CE2"/>
    <w:rPr>
      <w:rFonts w:ascii="DengXian" w:eastAsia="DengXian" w:hAnsi="DengXian" w:cs="Times New Roman"/>
      <w:sz w:val="18"/>
      <w:szCs w:val="18"/>
    </w:rPr>
  </w:style>
  <w:style w:type="paragraph" w:styleId="af9">
    <w:name w:val="Normal (Web)"/>
    <w:basedOn w:val="a0"/>
    <w:uiPriority w:val="99"/>
    <w:semiHidden/>
    <w:unhideWhenUsed/>
    <w:rsid w:val="000F152E"/>
    <w:rPr>
      <w:rFonts w:ascii="Times New Roman" w:hAnsi="Times New Roman"/>
      <w:sz w:val="24"/>
      <w:szCs w:val="24"/>
    </w:rPr>
  </w:style>
  <w:style w:type="paragraph" w:styleId="afa">
    <w:name w:val="Body Text"/>
    <w:basedOn w:val="a0"/>
    <w:link w:val="afb"/>
    <w:unhideWhenUsed/>
    <w:qFormat/>
    <w:rsid w:val="007412E0"/>
    <w:pPr>
      <w:widowControl/>
      <w:overflowPunct w:val="0"/>
      <w:autoSpaceDE w:val="0"/>
      <w:autoSpaceDN w:val="0"/>
      <w:adjustRightInd w:val="0"/>
      <w:spacing w:after="120"/>
    </w:pPr>
    <w:rPr>
      <w:rFonts w:ascii="Arial" w:eastAsiaTheme="minorEastAsia" w:hAnsi="Arial" w:cstheme="minorBidi"/>
      <w:lang w:val="en-GB"/>
    </w:rPr>
  </w:style>
  <w:style w:type="character" w:customStyle="1" w:styleId="afb">
    <w:name w:val="正文文本 字符"/>
    <w:basedOn w:val="a1"/>
    <w:link w:val="afa"/>
    <w:rsid w:val="007412E0"/>
    <w:rPr>
      <w:rFonts w:ascii="Arial" w:hAnsi="Arial"/>
      <w:lang w:val="en-GB"/>
    </w:rPr>
  </w:style>
  <w:style w:type="paragraph" w:customStyle="1" w:styleId="Doc-title">
    <w:name w:val="Doc-title"/>
    <w:basedOn w:val="a0"/>
    <w:next w:val="Doc-text2"/>
    <w:link w:val="Doc-titleChar"/>
    <w:qFormat/>
    <w:rsid w:val="00200C4D"/>
    <w:pPr>
      <w:widowControl/>
      <w:spacing w:before="60"/>
      <w:ind w:left="1259" w:hanging="1259"/>
      <w:jc w:val="left"/>
    </w:pPr>
    <w:rPr>
      <w:rFonts w:ascii="Arial" w:eastAsia="MS Mincho" w:hAnsi="Arial"/>
      <w:noProof/>
      <w:kern w:val="0"/>
      <w:sz w:val="20"/>
      <w:szCs w:val="24"/>
      <w:lang w:val="en-GB" w:eastAsia="en-GB"/>
    </w:rPr>
  </w:style>
  <w:style w:type="paragraph" w:customStyle="1" w:styleId="Doc-text2">
    <w:name w:val="Doc-text2"/>
    <w:basedOn w:val="a0"/>
    <w:link w:val="Doc-text2Char"/>
    <w:qFormat/>
    <w:rsid w:val="00200C4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200C4D"/>
    <w:rPr>
      <w:rFonts w:ascii="Arial" w:eastAsia="MS Mincho" w:hAnsi="Arial" w:cs="Times New Roman"/>
      <w:kern w:val="0"/>
      <w:sz w:val="20"/>
      <w:szCs w:val="24"/>
      <w:lang w:val="en-GB" w:eastAsia="en-GB"/>
    </w:rPr>
  </w:style>
  <w:style w:type="character" w:customStyle="1" w:styleId="Doc-titleChar">
    <w:name w:val="Doc-title Char"/>
    <w:link w:val="Doc-title"/>
    <w:qFormat/>
    <w:rsid w:val="00200C4D"/>
    <w:rPr>
      <w:rFonts w:ascii="Arial" w:eastAsia="MS Mincho" w:hAnsi="Arial" w:cs="Times New Roman"/>
      <w:noProof/>
      <w:kern w:val="0"/>
      <w:sz w:val="20"/>
      <w:szCs w:val="24"/>
      <w:lang w:val="en-GB" w:eastAsia="en-GB"/>
    </w:rPr>
  </w:style>
  <w:style w:type="character" w:styleId="afc">
    <w:name w:val="Hyperlink"/>
    <w:uiPriority w:val="99"/>
    <w:qFormat/>
    <w:rsid w:val="00200C4D"/>
    <w:rPr>
      <w:color w:val="0000FF"/>
      <w:u w:val="single"/>
    </w:rPr>
  </w:style>
  <w:style w:type="paragraph" w:styleId="a">
    <w:name w:val="List Bullet"/>
    <w:basedOn w:val="a0"/>
    <w:uiPriority w:val="99"/>
    <w:semiHidden/>
    <w:unhideWhenUsed/>
    <w:rsid w:val="00F64CD1"/>
    <w:pPr>
      <w:numPr>
        <w:numId w:val="65"/>
      </w:numPr>
      <w:contextualSpacing/>
    </w:pPr>
  </w:style>
  <w:style w:type="character" w:styleId="afd">
    <w:name w:val="Strong"/>
    <w:basedOn w:val="a1"/>
    <w:uiPriority w:val="22"/>
    <w:qFormat/>
    <w:rsid w:val="00342604"/>
    <w:rPr>
      <w:b/>
      <w:bCs/>
    </w:rPr>
  </w:style>
  <w:style w:type="paragraph" w:styleId="afe">
    <w:name w:val="Date"/>
    <w:basedOn w:val="a0"/>
    <w:next w:val="a0"/>
    <w:link w:val="aff"/>
    <w:uiPriority w:val="99"/>
    <w:semiHidden/>
    <w:unhideWhenUsed/>
    <w:rsid w:val="000E277D"/>
    <w:pPr>
      <w:ind w:leftChars="2500" w:left="100"/>
    </w:pPr>
  </w:style>
  <w:style w:type="character" w:customStyle="1" w:styleId="aff">
    <w:name w:val="日期 字符"/>
    <w:basedOn w:val="a1"/>
    <w:link w:val="afe"/>
    <w:uiPriority w:val="99"/>
    <w:semiHidden/>
    <w:rsid w:val="000E277D"/>
    <w:rPr>
      <w:rFonts w:ascii="DengXian" w:eastAsia="DengXian" w:hAnsi="DengXian" w:cs="Times New Roman"/>
    </w:rPr>
  </w:style>
  <w:style w:type="paragraph" w:styleId="aff0">
    <w:name w:val="Revision"/>
    <w:hidden/>
    <w:uiPriority w:val="99"/>
    <w:semiHidden/>
    <w:rsid w:val="00ED434C"/>
    <w:rPr>
      <w:rFonts w:ascii="DengXian" w:eastAsia="DengXian" w:hAnsi="DengXian" w:cs="Times New Roman"/>
    </w:rPr>
  </w:style>
  <w:style w:type="paragraph" w:customStyle="1" w:styleId="11">
    <w:name w:val="样式1"/>
    <w:basedOn w:val="3"/>
    <w:link w:val="12"/>
    <w:qFormat/>
    <w:rsid w:val="005E605D"/>
    <w:rPr>
      <w:rFonts w:asciiTheme="minorHAnsi" w:eastAsiaTheme="minorHAnsi" w:hAnsiTheme="minorHAnsi" w:cs="Times New Roman"/>
      <w:b/>
      <w:bCs/>
      <w:color w:val="auto"/>
      <w:sz w:val="24"/>
      <w:szCs w:val="24"/>
    </w:rPr>
  </w:style>
  <w:style w:type="character" w:customStyle="1" w:styleId="12">
    <w:name w:val="样式1 字符"/>
    <w:basedOn w:val="30"/>
    <w:link w:val="11"/>
    <w:rsid w:val="005E605D"/>
    <w:rPr>
      <w:rFonts w:asciiTheme="majorHAnsi" w:eastAsiaTheme="minorHAnsi" w:hAnsiTheme="majorHAnsi" w:cs="Times New Roman"/>
      <w:b/>
      <w:b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0505">
      <w:bodyDiv w:val="1"/>
      <w:marLeft w:val="0"/>
      <w:marRight w:val="0"/>
      <w:marTop w:val="0"/>
      <w:marBottom w:val="0"/>
      <w:divBdr>
        <w:top w:val="none" w:sz="0" w:space="0" w:color="auto"/>
        <w:left w:val="none" w:sz="0" w:space="0" w:color="auto"/>
        <w:bottom w:val="none" w:sz="0" w:space="0" w:color="auto"/>
        <w:right w:val="none" w:sz="0" w:space="0" w:color="auto"/>
      </w:divBdr>
    </w:div>
    <w:div w:id="31466961">
      <w:bodyDiv w:val="1"/>
      <w:marLeft w:val="0"/>
      <w:marRight w:val="0"/>
      <w:marTop w:val="0"/>
      <w:marBottom w:val="0"/>
      <w:divBdr>
        <w:top w:val="none" w:sz="0" w:space="0" w:color="auto"/>
        <w:left w:val="none" w:sz="0" w:space="0" w:color="auto"/>
        <w:bottom w:val="none" w:sz="0" w:space="0" w:color="auto"/>
        <w:right w:val="none" w:sz="0" w:space="0" w:color="auto"/>
      </w:divBdr>
    </w:div>
    <w:div w:id="35543546">
      <w:bodyDiv w:val="1"/>
      <w:marLeft w:val="0"/>
      <w:marRight w:val="0"/>
      <w:marTop w:val="0"/>
      <w:marBottom w:val="0"/>
      <w:divBdr>
        <w:top w:val="none" w:sz="0" w:space="0" w:color="auto"/>
        <w:left w:val="none" w:sz="0" w:space="0" w:color="auto"/>
        <w:bottom w:val="none" w:sz="0" w:space="0" w:color="auto"/>
        <w:right w:val="none" w:sz="0" w:space="0" w:color="auto"/>
      </w:divBdr>
    </w:div>
    <w:div w:id="51541618">
      <w:bodyDiv w:val="1"/>
      <w:marLeft w:val="0"/>
      <w:marRight w:val="0"/>
      <w:marTop w:val="0"/>
      <w:marBottom w:val="0"/>
      <w:divBdr>
        <w:top w:val="none" w:sz="0" w:space="0" w:color="auto"/>
        <w:left w:val="none" w:sz="0" w:space="0" w:color="auto"/>
        <w:bottom w:val="none" w:sz="0" w:space="0" w:color="auto"/>
        <w:right w:val="none" w:sz="0" w:space="0" w:color="auto"/>
      </w:divBdr>
    </w:div>
    <w:div w:id="64374719">
      <w:bodyDiv w:val="1"/>
      <w:marLeft w:val="0"/>
      <w:marRight w:val="0"/>
      <w:marTop w:val="0"/>
      <w:marBottom w:val="0"/>
      <w:divBdr>
        <w:top w:val="none" w:sz="0" w:space="0" w:color="auto"/>
        <w:left w:val="none" w:sz="0" w:space="0" w:color="auto"/>
        <w:bottom w:val="none" w:sz="0" w:space="0" w:color="auto"/>
        <w:right w:val="none" w:sz="0" w:space="0" w:color="auto"/>
      </w:divBdr>
    </w:div>
    <w:div w:id="66728132">
      <w:bodyDiv w:val="1"/>
      <w:marLeft w:val="0"/>
      <w:marRight w:val="0"/>
      <w:marTop w:val="0"/>
      <w:marBottom w:val="0"/>
      <w:divBdr>
        <w:top w:val="none" w:sz="0" w:space="0" w:color="auto"/>
        <w:left w:val="none" w:sz="0" w:space="0" w:color="auto"/>
        <w:bottom w:val="none" w:sz="0" w:space="0" w:color="auto"/>
        <w:right w:val="none" w:sz="0" w:space="0" w:color="auto"/>
      </w:divBdr>
    </w:div>
    <w:div w:id="102312600">
      <w:bodyDiv w:val="1"/>
      <w:marLeft w:val="0"/>
      <w:marRight w:val="0"/>
      <w:marTop w:val="0"/>
      <w:marBottom w:val="0"/>
      <w:divBdr>
        <w:top w:val="none" w:sz="0" w:space="0" w:color="auto"/>
        <w:left w:val="none" w:sz="0" w:space="0" w:color="auto"/>
        <w:bottom w:val="none" w:sz="0" w:space="0" w:color="auto"/>
        <w:right w:val="none" w:sz="0" w:space="0" w:color="auto"/>
      </w:divBdr>
    </w:div>
    <w:div w:id="112478726">
      <w:bodyDiv w:val="1"/>
      <w:marLeft w:val="0"/>
      <w:marRight w:val="0"/>
      <w:marTop w:val="0"/>
      <w:marBottom w:val="0"/>
      <w:divBdr>
        <w:top w:val="none" w:sz="0" w:space="0" w:color="auto"/>
        <w:left w:val="none" w:sz="0" w:space="0" w:color="auto"/>
        <w:bottom w:val="none" w:sz="0" w:space="0" w:color="auto"/>
        <w:right w:val="none" w:sz="0" w:space="0" w:color="auto"/>
      </w:divBdr>
    </w:div>
    <w:div w:id="127212473">
      <w:bodyDiv w:val="1"/>
      <w:marLeft w:val="0"/>
      <w:marRight w:val="0"/>
      <w:marTop w:val="0"/>
      <w:marBottom w:val="0"/>
      <w:divBdr>
        <w:top w:val="none" w:sz="0" w:space="0" w:color="auto"/>
        <w:left w:val="none" w:sz="0" w:space="0" w:color="auto"/>
        <w:bottom w:val="none" w:sz="0" w:space="0" w:color="auto"/>
        <w:right w:val="none" w:sz="0" w:space="0" w:color="auto"/>
      </w:divBdr>
    </w:div>
    <w:div w:id="139539045">
      <w:bodyDiv w:val="1"/>
      <w:marLeft w:val="0"/>
      <w:marRight w:val="0"/>
      <w:marTop w:val="0"/>
      <w:marBottom w:val="0"/>
      <w:divBdr>
        <w:top w:val="none" w:sz="0" w:space="0" w:color="auto"/>
        <w:left w:val="none" w:sz="0" w:space="0" w:color="auto"/>
        <w:bottom w:val="none" w:sz="0" w:space="0" w:color="auto"/>
        <w:right w:val="none" w:sz="0" w:space="0" w:color="auto"/>
      </w:divBdr>
    </w:div>
    <w:div w:id="150558683">
      <w:bodyDiv w:val="1"/>
      <w:marLeft w:val="0"/>
      <w:marRight w:val="0"/>
      <w:marTop w:val="0"/>
      <w:marBottom w:val="0"/>
      <w:divBdr>
        <w:top w:val="none" w:sz="0" w:space="0" w:color="auto"/>
        <w:left w:val="none" w:sz="0" w:space="0" w:color="auto"/>
        <w:bottom w:val="none" w:sz="0" w:space="0" w:color="auto"/>
        <w:right w:val="none" w:sz="0" w:space="0" w:color="auto"/>
      </w:divBdr>
    </w:div>
    <w:div w:id="151801764">
      <w:bodyDiv w:val="1"/>
      <w:marLeft w:val="0"/>
      <w:marRight w:val="0"/>
      <w:marTop w:val="0"/>
      <w:marBottom w:val="0"/>
      <w:divBdr>
        <w:top w:val="none" w:sz="0" w:space="0" w:color="auto"/>
        <w:left w:val="none" w:sz="0" w:space="0" w:color="auto"/>
        <w:bottom w:val="none" w:sz="0" w:space="0" w:color="auto"/>
        <w:right w:val="none" w:sz="0" w:space="0" w:color="auto"/>
      </w:divBdr>
    </w:div>
    <w:div w:id="152376597">
      <w:bodyDiv w:val="1"/>
      <w:marLeft w:val="0"/>
      <w:marRight w:val="0"/>
      <w:marTop w:val="0"/>
      <w:marBottom w:val="0"/>
      <w:divBdr>
        <w:top w:val="none" w:sz="0" w:space="0" w:color="auto"/>
        <w:left w:val="none" w:sz="0" w:space="0" w:color="auto"/>
        <w:bottom w:val="none" w:sz="0" w:space="0" w:color="auto"/>
        <w:right w:val="none" w:sz="0" w:space="0" w:color="auto"/>
      </w:divBdr>
    </w:div>
    <w:div w:id="152454278">
      <w:bodyDiv w:val="1"/>
      <w:marLeft w:val="0"/>
      <w:marRight w:val="0"/>
      <w:marTop w:val="0"/>
      <w:marBottom w:val="0"/>
      <w:divBdr>
        <w:top w:val="none" w:sz="0" w:space="0" w:color="auto"/>
        <w:left w:val="none" w:sz="0" w:space="0" w:color="auto"/>
        <w:bottom w:val="none" w:sz="0" w:space="0" w:color="auto"/>
        <w:right w:val="none" w:sz="0" w:space="0" w:color="auto"/>
      </w:divBdr>
    </w:div>
    <w:div w:id="159202654">
      <w:bodyDiv w:val="1"/>
      <w:marLeft w:val="0"/>
      <w:marRight w:val="0"/>
      <w:marTop w:val="0"/>
      <w:marBottom w:val="0"/>
      <w:divBdr>
        <w:top w:val="none" w:sz="0" w:space="0" w:color="auto"/>
        <w:left w:val="none" w:sz="0" w:space="0" w:color="auto"/>
        <w:bottom w:val="none" w:sz="0" w:space="0" w:color="auto"/>
        <w:right w:val="none" w:sz="0" w:space="0" w:color="auto"/>
      </w:divBdr>
    </w:div>
    <w:div w:id="168494973">
      <w:bodyDiv w:val="1"/>
      <w:marLeft w:val="0"/>
      <w:marRight w:val="0"/>
      <w:marTop w:val="0"/>
      <w:marBottom w:val="0"/>
      <w:divBdr>
        <w:top w:val="none" w:sz="0" w:space="0" w:color="auto"/>
        <w:left w:val="none" w:sz="0" w:space="0" w:color="auto"/>
        <w:bottom w:val="none" w:sz="0" w:space="0" w:color="auto"/>
        <w:right w:val="none" w:sz="0" w:space="0" w:color="auto"/>
      </w:divBdr>
    </w:div>
    <w:div w:id="170267144">
      <w:bodyDiv w:val="1"/>
      <w:marLeft w:val="0"/>
      <w:marRight w:val="0"/>
      <w:marTop w:val="0"/>
      <w:marBottom w:val="0"/>
      <w:divBdr>
        <w:top w:val="none" w:sz="0" w:space="0" w:color="auto"/>
        <w:left w:val="none" w:sz="0" w:space="0" w:color="auto"/>
        <w:bottom w:val="none" w:sz="0" w:space="0" w:color="auto"/>
        <w:right w:val="none" w:sz="0" w:space="0" w:color="auto"/>
      </w:divBdr>
    </w:div>
    <w:div w:id="171838412">
      <w:bodyDiv w:val="1"/>
      <w:marLeft w:val="0"/>
      <w:marRight w:val="0"/>
      <w:marTop w:val="0"/>
      <w:marBottom w:val="0"/>
      <w:divBdr>
        <w:top w:val="none" w:sz="0" w:space="0" w:color="auto"/>
        <w:left w:val="none" w:sz="0" w:space="0" w:color="auto"/>
        <w:bottom w:val="none" w:sz="0" w:space="0" w:color="auto"/>
        <w:right w:val="none" w:sz="0" w:space="0" w:color="auto"/>
      </w:divBdr>
    </w:div>
    <w:div w:id="178934893">
      <w:bodyDiv w:val="1"/>
      <w:marLeft w:val="0"/>
      <w:marRight w:val="0"/>
      <w:marTop w:val="0"/>
      <w:marBottom w:val="0"/>
      <w:divBdr>
        <w:top w:val="none" w:sz="0" w:space="0" w:color="auto"/>
        <w:left w:val="none" w:sz="0" w:space="0" w:color="auto"/>
        <w:bottom w:val="none" w:sz="0" w:space="0" w:color="auto"/>
        <w:right w:val="none" w:sz="0" w:space="0" w:color="auto"/>
      </w:divBdr>
    </w:div>
    <w:div w:id="182134710">
      <w:bodyDiv w:val="1"/>
      <w:marLeft w:val="0"/>
      <w:marRight w:val="0"/>
      <w:marTop w:val="0"/>
      <w:marBottom w:val="0"/>
      <w:divBdr>
        <w:top w:val="none" w:sz="0" w:space="0" w:color="auto"/>
        <w:left w:val="none" w:sz="0" w:space="0" w:color="auto"/>
        <w:bottom w:val="none" w:sz="0" w:space="0" w:color="auto"/>
        <w:right w:val="none" w:sz="0" w:space="0" w:color="auto"/>
      </w:divBdr>
    </w:div>
    <w:div w:id="192348666">
      <w:bodyDiv w:val="1"/>
      <w:marLeft w:val="0"/>
      <w:marRight w:val="0"/>
      <w:marTop w:val="0"/>
      <w:marBottom w:val="0"/>
      <w:divBdr>
        <w:top w:val="none" w:sz="0" w:space="0" w:color="auto"/>
        <w:left w:val="none" w:sz="0" w:space="0" w:color="auto"/>
        <w:bottom w:val="none" w:sz="0" w:space="0" w:color="auto"/>
        <w:right w:val="none" w:sz="0" w:space="0" w:color="auto"/>
      </w:divBdr>
      <w:divsChild>
        <w:div w:id="253711266">
          <w:marLeft w:val="850"/>
          <w:marRight w:val="0"/>
          <w:marTop w:val="320"/>
          <w:marBottom w:val="0"/>
          <w:divBdr>
            <w:top w:val="none" w:sz="0" w:space="0" w:color="auto"/>
            <w:left w:val="none" w:sz="0" w:space="0" w:color="auto"/>
            <w:bottom w:val="none" w:sz="0" w:space="0" w:color="auto"/>
            <w:right w:val="none" w:sz="0" w:space="0" w:color="auto"/>
          </w:divBdr>
        </w:div>
      </w:divsChild>
    </w:div>
    <w:div w:id="214896272">
      <w:bodyDiv w:val="1"/>
      <w:marLeft w:val="0"/>
      <w:marRight w:val="0"/>
      <w:marTop w:val="0"/>
      <w:marBottom w:val="0"/>
      <w:divBdr>
        <w:top w:val="none" w:sz="0" w:space="0" w:color="auto"/>
        <w:left w:val="none" w:sz="0" w:space="0" w:color="auto"/>
        <w:bottom w:val="none" w:sz="0" w:space="0" w:color="auto"/>
        <w:right w:val="none" w:sz="0" w:space="0" w:color="auto"/>
      </w:divBdr>
    </w:div>
    <w:div w:id="221675441">
      <w:bodyDiv w:val="1"/>
      <w:marLeft w:val="0"/>
      <w:marRight w:val="0"/>
      <w:marTop w:val="0"/>
      <w:marBottom w:val="0"/>
      <w:divBdr>
        <w:top w:val="none" w:sz="0" w:space="0" w:color="auto"/>
        <w:left w:val="none" w:sz="0" w:space="0" w:color="auto"/>
        <w:bottom w:val="none" w:sz="0" w:space="0" w:color="auto"/>
        <w:right w:val="none" w:sz="0" w:space="0" w:color="auto"/>
      </w:divBdr>
    </w:div>
    <w:div w:id="232544563">
      <w:bodyDiv w:val="1"/>
      <w:marLeft w:val="0"/>
      <w:marRight w:val="0"/>
      <w:marTop w:val="0"/>
      <w:marBottom w:val="0"/>
      <w:divBdr>
        <w:top w:val="none" w:sz="0" w:space="0" w:color="auto"/>
        <w:left w:val="none" w:sz="0" w:space="0" w:color="auto"/>
        <w:bottom w:val="none" w:sz="0" w:space="0" w:color="auto"/>
        <w:right w:val="none" w:sz="0" w:space="0" w:color="auto"/>
      </w:divBdr>
    </w:div>
    <w:div w:id="234166288">
      <w:bodyDiv w:val="1"/>
      <w:marLeft w:val="0"/>
      <w:marRight w:val="0"/>
      <w:marTop w:val="0"/>
      <w:marBottom w:val="0"/>
      <w:divBdr>
        <w:top w:val="none" w:sz="0" w:space="0" w:color="auto"/>
        <w:left w:val="none" w:sz="0" w:space="0" w:color="auto"/>
        <w:bottom w:val="none" w:sz="0" w:space="0" w:color="auto"/>
        <w:right w:val="none" w:sz="0" w:space="0" w:color="auto"/>
      </w:divBdr>
    </w:div>
    <w:div w:id="239484938">
      <w:bodyDiv w:val="1"/>
      <w:marLeft w:val="0"/>
      <w:marRight w:val="0"/>
      <w:marTop w:val="0"/>
      <w:marBottom w:val="0"/>
      <w:divBdr>
        <w:top w:val="none" w:sz="0" w:space="0" w:color="auto"/>
        <w:left w:val="none" w:sz="0" w:space="0" w:color="auto"/>
        <w:bottom w:val="none" w:sz="0" w:space="0" w:color="auto"/>
        <w:right w:val="none" w:sz="0" w:space="0" w:color="auto"/>
      </w:divBdr>
    </w:div>
    <w:div w:id="244922784">
      <w:bodyDiv w:val="1"/>
      <w:marLeft w:val="0"/>
      <w:marRight w:val="0"/>
      <w:marTop w:val="0"/>
      <w:marBottom w:val="0"/>
      <w:divBdr>
        <w:top w:val="none" w:sz="0" w:space="0" w:color="auto"/>
        <w:left w:val="none" w:sz="0" w:space="0" w:color="auto"/>
        <w:bottom w:val="none" w:sz="0" w:space="0" w:color="auto"/>
        <w:right w:val="none" w:sz="0" w:space="0" w:color="auto"/>
      </w:divBdr>
    </w:div>
    <w:div w:id="254629754">
      <w:bodyDiv w:val="1"/>
      <w:marLeft w:val="0"/>
      <w:marRight w:val="0"/>
      <w:marTop w:val="0"/>
      <w:marBottom w:val="0"/>
      <w:divBdr>
        <w:top w:val="none" w:sz="0" w:space="0" w:color="auto"/>
        <w:left w:val="none" w:sz="0" w:space="0" w:color="auto"/>
        <w:bottom w:val="none" w:sz="0" w:space="0" w:color="auto"/>
        <w:right w:val="none" w:sz="0" w:space="0" w:color="auto"/>
      </w:divBdr>
    </w:div>
    <w:div w:id="273828410">
      <w:bodyDiv w:val="1"/>
      <w:marLeft w:val="0"/>
      <w:marRight w:val="0"/>
      <w:marTop w:val="0"/>
      <w:marBottom w:val="0"/>
      <w:divBdr>
        <w:top w:val="none" w:sz="0" w:space="0" w:color="auto"/>
        <w:left w:val="none" w:sz="0" w:space="0" w:color="auto"/>
        <w:bottom w:val="none" w:sz="0" w:space="0" w:color="auto"/>
        <w:right w:val="none" w:sz="0" w:space="0" w:color="auto"/>
      </w:divBdr>
    </w:div>
    <w:div w:id="281302019">
      <w:bodyDiv w:val="1"/>
      <w:marLeft w:val="0"/>
      <w:marRight w:val="0"/>
      <w:marTop w:val="0"/>
      <w:marBottom w:val="0"/>
      <w:divBdr>
        <w:top w:val="none" w:sz="0" w:space="0" w:color="auto"/>
        <w:left w:val="none" w:sz="0" w:space="0" w:color="auto"/>
        <w:bottom w:val="none" w:sz="0" w:space="0" w:color="auto"/>
        <w:right w:val="none" w:sz="0" w:space="0" w:color="auto"/>
      </w:divBdr>
    </w:div>
    <w:div w:id="285507331">
      <w:bodyDiv w:val="1"/>
      <w:marLeft w:val="0"/>
      <w:marRight w:val="0"/>
      <w:marTop w:val="0"/>
      <w:marBottom w:val="0"/>
      <w:divBdr>
        <w:top w:val="none" w:sz="0" w:space="0" w:color="auto"/>
        <w:left w:val="none" w:sz="0" w:space="0" w:color="auto"/>
        <w:bottom w:val="none" w:sz="0" w:space="0" w:color="auto"/>
        <w:right w:val="none" w:sz="0" w:space="0" w:color="auto"/>
      </w:divBdr>
    </w:div>
    <w:div w:id="290552490">
      <w:bodyDiv w:val="1"/>
      <w:marLeft w:val="0"/>
      <w:marRight w:val="0"/>
      <w:marTop w:val="0"/>
      <w:marBottom w:val="0"/>
      <w:divBdr>
        <w:top w:val="none" w:sz="0" w:space="0" w:color="auto"/>
        <w:left w:val="none" w:sz="0" w:space="0" w:color="auto"/>
        <w:bottom w:val="none" w:sz="0" w:space="0" w:color="auto"/>
        <w:right w:val="none" w:sz="0" w:space="0" w:color="auto"/>
      </w:divBdr>
    </w:div>
    <w:div w:id="298001420">
      <w:bodyDiv w:val="1"/>
      <w:marLeft w:val="0"/>
      <w:marRight w:val="0"/>
      <w:marTop w:val="0"/>
      <w:marBottom w:val="0"/>
      <w:divBdr>
        <w:top w:val="none" w:sz="0" w:space="0" w:color="auto"/>
        <w:left w:val="none" w:sz="0" w:space="0" w:color="auto"/>
        <w:bottom w:val="none" w:sz="0" w:space="0" w:color="auto"/>
        <w:right w:val="none" w:sz="0" w:space="0" w:color="auto"/>
      </w:divBdr>
    </w:div>
    <w:div w:id="299917559">
      <w:bodyDiv w:val="1"/>
      <w:marLeft w:val="0"/>
      <w:marRight w:val="0"/>
      <w:marTop w:val="0"/>
      <w:marBottom w:val="0"/>
      <w:divBdr>
        <w:top w:val="none" w:sz="0" w:space="0" w:color="auto"/>
        <w:left w:val="none" w:sz="0" w:space="0" w:color="auto"/>
        <w:bottom w:val="none" w:sz="0" w:space="0" w:color="auto"/>
        <w:right w:val="none" w:sz="0" w:space="0" w:color="auto"/>
      </w:divBdr>
      <w:divsChild>
        <w:div w:id="1484616706">
          <w:marLeft w:val="446"/>
          <w:marRight w:val="0"/>
          <w:marTop w:val="100"/>
          <w:marBottom w:val="0"/>
          <w:divBdr>
            <w:top w:val="none" w:sz="0" w:space="0" w:color="auto"/>
            <w:left w:val="none" w:sz="0" w:space="0" w:color="auto"/>
            <w:bottom w:val="none" w:sz="0" w:space="0" w:color="auto"/>
            <w:right w:val="none" w:sz="0" w:space="0" w:color="auto"/>
          </w:divBdr>
        </w:div>
      </w:divsChild>
    </w:div>
    <w:div w:id="307438041">
      <w:bodyDiv w:val="1"/>
      <w:marLeft w:val="0"/>
      <w:marRight w:val="0"/>
      <w:marTop w:val="0"/>
      <w:marBottom w:val="0"/>
      <w:divBdr>
        <w:top w:val="none" w:sz="0" w:space="0" w:color="auto"/>
        <w:left w:val="none" w:sz="0" w:space="0" w:color="auto"/>
        <w:bottom w:val="none" w:sz="0" w:space="0" w:color="auto"/>
        <w:right w:val="none" w:sz="0" w:space="0" w:color="auto"/>
      </w:divBdr>
    </w:div>
    <w:div w:id="308095776">
      <w:bodyDiv w:val="1"/>
      <w:marLeft w:val="0"/>
      <w:marRight w:val="0"/>
      <w:marTop w:val="0"/>
      <w:marBottom w:val="0"/>
      <w:divBdr>
        <w:top w:val="none" w:sz="0" w:space="0" w:color="auto"/>
        <w:left w:val="none" w:sz="0" w:space="0" w:color="auto"/>
        <w:bottom w:val="none" w:sz="0" w:space="0" w:color="auto"/>
        <w:right w:val="none" w:sz="0" w:space="0" w:color="auto"/>
      </w:divBdr>
    </w:div>
    <w:div w:id="311444232">
      <w:bodyDiv w:val="1"/>
      <w:marLeft w:val="0"/>
      <w:marRight w:val="0"/>
      <w:marTop w:val="0"/>
      <w:marBottom w:val="0"/>
      <w:divBdr>
        <w:top w:val="none" w:sz="0" w:space="0" w:color="auto"/>
        <w:left w:val="none" w:sz="0" w:space="0" w:color="auto"/>
        <w:bottom w:val="none" w:sz="0" w:space="0" w:color="auto"/>
        <w:right w:val="none" w:sz="0" w:space="0" w:color="auto"/>
      </w:divBdr>
    </w:div>
    <w:div w:id="311757150">
      <w:bodyDiv w:val="1"/>
      <w:marLeft w:val="0"/>
      <w:marRight w:val="0"/>
      <w:marTop w:val="0"/>
      <w:marBottom w:val="0"/>
      <w:divBdr>
        <w:top w:val="none" w:sz="0" w:space="0" w:color="auto"/>
        <w:left w:val="none" w:sz="0" w:space="0" w:color="auto"/>
        <w:bottom w:val="none" w:sz="0" w:space="0" w:color="auto"/>
        <w:right w:val="none" w:sz="0" w:space="0" w:color="auto"/>
      </w:divBdr>
    </w:div>
    <w:div w:id="317734101">
      <w:bodyDiv w:val="1"/>
      <w:marLeft w:val="0"/>
      <w:marRight w:val="0"/>
      <w:marTop w:val="0"/>
      <w:marBottom w:val="0"/>
      <w:divBdr>
        <w:top w:val="none" w:sz="0" w:space="0" w:color="auto"/>
        <w:left w:val="none" w:sz="0" w:space="0" w:color="auto"/>
        <w:bottom w:val="none" w:sz="0" w:space="0" w:color="auto"/>
        <w:right w:val="none" w:sz="0" w:space="0" w:color="auto"/>
      </w:divBdr>
    </w:div>
    <w:div w:id="323164248">
      <w:bodyDiv w:val="1"/>
      <w:marLeft w:val="0"/>
      <w:marRight w:val="0"/>
      <w:marTop w:val="0"/>
      <w:marBottom w:val="0"/>
      <w:divBdr>
        <w:top w:val="none" w:sz="0" w:space="0" w:color="auto"/>
        <w:left w:val="none" w:sz="0" w:space="0" w:color="auto"/>
        <w:bottom w:val="none" w:sz="0" w:space="0" w:color="auto"/>
        <w:right w:val="none" w:sz="0" w:space="0" w:color="auto"/>
      </w:divBdr>
    </w:div>
    <w:div w:id="334114985">
      <w:bodyDiv w:val="1"/>
      <w:marLeft w:val="0"/>
      <w:marRight w:val="0"/>
      <w:marTop w:val="0"/>
      <w:marBottom w:val="0"/>
      <w:divBdr>
        <w:top w:val="none" w:sz="0" w:space="0" w:color="auto"/>
        <w:left w:val="none" w:sz="0" w:space="0" w:color="auto"/>
        <w:bottom w:val="none" w:sz="0" w:space="0" w:color="auto"/>
        <w:right w:val="none" w:sz="0" w:space="0" w:color="auto"/>
      </w:divBdr>
    </w:div>
    <w:div w:id="341468195">
      <w:bodyDiv w:val="1"/>
      <w:marLeft w:val="0"/>
      <w:marRight w:val="0"/>
      <w:marTop w:val="0"/>
      <w:marBottom w:val="0"/>
      <w:divBdr>
        <w:top w:val="none" w:sz="0" w:space="0" w:color="auto"/>
        <w:left w:val="none" w:sz="0" w:space="0" w:color="auto"/>
        <w:bottom w:val="none" w:sz="0" w:space="0" w:color="auto"/>
        <w:right w:val="none" w:sz="0" w:space="0" w:color="auto"/>
      </w:divBdr>
    </w:div>
    <w:div w:id="343483831">
      <w:bodyDiv w:val="1"/>
      <w:marLeft w:val="0"/>
      <w:marRight w:val="0"/>
      <w:marTop w:val="0"/>
      <w:marBottom w:val="0"/>
      <w:divBdr>
        <w:top w:val="none" w:sz="0" w:space="0" w:color="auto"/>
        <w:left w:val="none" w:sz="0" w:space="0" w:color="auto"/>
        <w:bottom w:val="none" w:sz="0" w:space="0" w:color="auto"/>
        <w:right w:val="none" w:sz="0" w:space="0" w:color="auto"/>
      </w:divBdr>
    </w:div>
    <w:div w:id="356005388">
      <w:bodyDiv w:val="1"/>
      <w:marLeft w:val="0"/>
      <w:marRight w:val="0"/>
      <w:marTop w:val="0"/>
      <w:marBottom w:val="0"/>
      <w:divBdr>
        <w:top w:val="none" w:sz="0" w:space="0" w:color="auto"/>
        <w:left w:val="none" w:sz="0" w:space="0" w:color="auto"/>
        <w:bottom w:val="none" w:sz="0" w:space="0" w:color="auto"/>
        <w:right w:val="none" w:sz="0" w:space="0" w:color="auto"/>
      </w:divBdr>
    </w:div>
    <w:div w:id="356542135">
      <w:bodyDiv w:val="1"/>
      <w:marLeft w:val="0"/>
      <w:marRight w:val="0"/>
      <w:marTop w:val="0"/>
      <w:marBottom w:val="0"/>
      <w:divBdr>
        <w:top w:val="none" w:sz="0" w:space="0" w:color="auto"/>
        <w:left w:val="none" w:sz="0" w:space="0" w:color="auto"/>
        <w:bottom w:val="none" w:sz="0" w:space="0" w:color="auto"/>
        <w:right w:val="none" w:sz="0" w:space="0" w:color="auto"/>
      </w:divBdr>
    </w:div>
    <w:div w:id="368067267">
      <w:bodyDiv w:val="1"/>
      <w:marLeft w:val="0"/>
      <w:marRight w:val="0"/>
      <w:marTop w:val="0"/>
      <w:marBottom w:val="0"/>
      <w:divBdr>
        <w:top w:val="none" w:sz="0" w:space="0" w:color="auto"/>
        <w:left w:val="none" w:sz="0" w:space="0" w:color="auto"/>
        <w:bottom w:val="none" w:sz="0" w:space="0" w:color="auto"/>
        <w:right w:val="none" w:sz="0" w:space="0" w:color="auto"/>
      </w:divBdr>
    </w:div>
    <w:div w:id="369379271">
      <w:bodyDiv w:val="1"/>
      <w:marLeft w:val="0"/>
      <w:marRight w:val="0"/>
      <w:marTop w:val="0"/>
      <w:marBottom w:val="0"/>
      <w:divBdr>
        <w:top w:val="none" w:sz="0" w:space="0" w:color="auto"/>
        <w:left w:val="none" w:sz="0" w:space="0" w:color="auto"/>
        <w:bottom w:val="none" w:sz="0" w:space="0" w:color="auto"/>
        <w:right w:val="none" w:sz="0" w:space="0" w:color="auto"/>
      </w:divBdr>
    </w:div>
    <w:div w:id="387194427">
      <w:bodyDiv w:val="1"/>
      <w:marLeft w:val="0"/>
      <w:marRight w:val="0"/>
      <w:marTop w:val="0"/>
      <w:marBottom w:val="0"/>
      <w:divBdr>
        <w:top w:val="none" w:sz="0" w:space="0" w:color="auto"/>
        <w:left w:val="none" w:sz="0" w:space="0" w:color="auto"/>
        <w:bottom w:val="none" w:sz="0" w:space="0" w:color="auto"/>
        <w:right w:val="none" w:sz="0" w:space="0" w:color="auto"/>
      </w:divBdr>
    </w:div>
    <w:div w:id="391008499">
      <w:bodyDiv w:val="1"/>
      <w:marLeft w:val="0"/>
      <w:marRight w:val="0"/>
      <w:marTop w:val="0"/>
      <w:marBottom w:val="0"/>
      <w:divBdr>
        <w:top w:val="none" w:sz="0" w:space="0" w:color="auto"/>
        <w:left w:val="none" w:sz="0" w:space="0" w:color="auto"/>
        <w:bottom w:val="none" w:sz="0" w:space="0" w:color="auto"/>
        <w:right w:val="none" w:sz="0" w:space="0" w:color="auto"/>
      </w:divBdr>
    </w:div>
    <w:div w:id="391973281">
      <w:bodyDiv w:val="1"/>
      <w:marLeft w:val="0"/>
      <w:marRight w:val="0"/>
      <w:marTop w:val="0"/>
      <w:marBottom w:val="0"/>
      <w:divBdr>
        <w:top w:val="none" w:sz="0" w:space="0" w:color="auto"/>
        <w:left w:val="none" w:sz="0" w:space="0" w:color="auto"/>
        <w:bottom w:val="none" w:sz="0" w:space="0" w:color="auto"/>
        <w:right w:val="none" w:sz="0" w:space="0" w:color="auto"/>
      </w:divBdr>
    </w:div>
    <w:div w:id="393747243">
      <w:bodyDiv w:val="1"/>
      <w:marLeft w:val="0"/>
      <w:marRight w:val="0"/>
      <w:marTop w:val="0"/>
      <w:marBottom w:val="0"/>
      <w:divBdr>
        <w:top w:val="none" w:sz="0" w:space="0" w:color="auto"/>
        <w:left w:val="none" w:sz="0" w:space="0" w:color="auto"/>
        <w:bottom w:val="none" w:sz="0" w:space="0" w:color="auto"/>
        <w:right w:val="none" w:sz="0" w:space="0" w:color="auto"/>
      </w:divBdr>
    </w:div>
    <w:div w:id="405307099">
      <w:bodyDiv w:val="1"/>
      <w:marLeft w:val="0"/>
      <w:marRight w:val="0"/>
      <w:marTop w:val="0"/>
      <w:marBottom w:val="0"/>
      <w:divBdr>
        <w:top w:val="none" w:sz="0" w:space="0" w:color="auto"/>
        <w:left w:val="none" w:sz="0" w:space="0" w:color="auto"/>
        <w:bottom w:val="none" w:sz="0" w:space="0" w:color="auto"/>
        <w:right w:val="none" w:sz="0" w:space="0" w:color="auto"/>
      </w:divBdr>
    </w:div>
    <w:div w:id="409932988">
      <w:bodyDiv w:val="1"/>
      <w:marLeft w:val="0"/>
      <w:marRight w:val="0"/>
      <w:marTop w:val="0"/>
      <w:marBottom w:val="0"/>
      <w:divBdr>
        <w:top w:val="none" w:sz="0" w:space="0" w:color="auto"/>
        <w:left w:val="none" w:sz="0" w:space="0" w:color="auto"/>
        <w:bottom w:val="none" w:sz="0" w:space="0" w:color="auto"/>
        <w:right w:val="none" w:sz="0" w:space="0" w:color="auto"/>
      </w:divBdr>
    </w:div>
    <w:div w:id="413936366">
      <w:bodyDiv w:val="1"/>
      <w:marLeft w:val="0"/>
      <w:marRight w:val="0"/>
      <w:marTop w:val="0"/>
      <w:marBottom w:val="0"/>
      <w:divBdr>
        <w:top w:val="none" w:sz="0" w:space="0" w:color="auto"/>
        <w:left w:val="none" w:sz="0" w:space="0" w:color="auto"/>
        <w:bottom w:val="none" w:sz="0" w:space="0" w:color="auto"/>
        <w:right w:val="none" w:sz="0" w:space="0" w:color="auto"/>
      </w:divBdr>
    </w:div>
    <w:div w:id="424694807">
      <w:bodyDiv w:val="1"/>
      <w:marLeft w:val="0"/>
      <w:marRight w:val="0"/>
      <w:marTop w:val="0"/>
      <w:marBottom w:val="0"/>
      <w:divBdr>
        <w:top w:val="none" w:sz="0" w:space="0" w:color="auto"/>
        <w:left w:val="none" w:sz="0" w:space="0" w:color="auto"/>
        <w:bottom w:val="none" w:sz="0" w:space="0" w:color="auto"/>
        <w:right w:val="none" w:sz="0" w:space="0" w:color="auto"/>
      </w:divBdr>
    </w:div>
    <w:div w:id="439885192">
      <w:bodyDiv w:val="1"/>
      <w:marLeft w:val="0"/>
      <w:marRight w:val="0"/>
      <w:marTop w:val="0"/>
      <w:marBottom w:val="0"/>
      <w:divBdr>
        <w:top w:val="none" w:sz="0" w:space="0" w:color="auto"/>
        <w:left w:val="none" w:sz="0" w:space="0" w:color="auto"/>
        <w:bottom w:val="none" w:sz="0" w:space="0" w:color="auto"/>
        <w:right w:val="none" w:sz="0" w:space="0" w:color="auto"/>
      </w:divBdr>
    </w:div>
    <w:div w:id="452333296">
      <w:bodyDiv w:val="1"/>
      <w:marLeft w:val="0"/>
      <w:marRight w:val="0"/>
      <w:marTop w:val="0"/>
      <w:marBottom w:val="0"/>
      <w:divBdr>
        <w:top w:val="none" w:sz="0" w:space="0" w:color="auto"/>
        <w:left w:val="none" w:sz="0" w:space="0" w:color="auto"/>
        <w:bottom w:val="none" w:sz="0" w:space="0" w:color="auto"/>
        <w:right w:val="none" w:sz="0" w:space="0" w:color="auto"/>
      </w:divBdr>
    </w:div>
    <w:div w:id="458298818">
      <w:bodyDiv w:val="1"/>
      <w:marLeft w:val="0"/>
      <w:marRight w:val="0"/>
      <w:marTop w:val="0"/>
      <w:marBottom w:val="0"/>
      <w:divBdr>
        <w:top w:val="none" w:sz="0" w:space="0" w:color="auto"/>
        <w:left w:val="none" w:sz="0" w:space="0" w:color="auto"/>
        <w:bottom w:val="none" w:sz="0" w:space="0" w:color="auto"/>
        <w:right w:val="none" w:sz="0" w:space="0" w:color="auto"/>
      </w:divBdr>
    </w:div>
    <w:div w:id="467548174">
      <w:bodyDiv w:val="1"/>
      <w:marLeft w:val="0"/>
      <w:marRight w:val="0"/>
      <w:marTop w:val="0"/>
      <w:marBottom w:val="0"/>
      <w:divBdr>
        <w:top w:val="none" w:sz="0" w:space="0" w:color="auto"/>
        <w:left w:val="none" w:sz="0" w:space="0" w:color="auto"/>
        <w:bottom w:val="none" w:sz="0" w:space="0" w:color="auto"/>
        <w:right w:val="none" w:sz="0" w:space="0" w:color="auto"/>
      </w:divBdr>
    </w:div>
    <w:div w:id="476342856">
      <w:bodyDiv w:val="1"/>
      <w:marLeft w:val="0"/>
      <w:marRight w:val="0"/>
      <w:marTop w:val="0"/>
      <w:marBottom w:val="0"/>
      <w:divBdr>
        <w:top w:val="none" w:sz="0" w:space="0" w:color="auto"/>
        <w:left w:val="none" w:sz="0" w:space="0" w:color="auto"/>
        <w:bottom w:val="none" w:sz="0" w:space="0" w:color="auto"/>
        <w:right w:val="none" w:sz="0" w:space="0" w:color="auto"/>
      </w:divBdr>
    </w:div>
    <w:div w:id="492382167">
      <w:bodyDiv w:val="1"/>
      <w:marLeft w:val="0"/>
      <w:marRight w:val="0"/>
      <w:marTop w:val="0"/>
      <w:marBottom w:val="0"/>
      <w:divBdr>
        <w:top w:val="none" w:sz="0" w:space="0" w:color="auto"/>
        <w:left w:val="none" w:sz="0" w:space="0" w:color="auto"/>
        <w:bottom w:val="none" w:sz="0" w:space="0" w:color="auto"/>
        <w:right w:val="none" w:sz="0" w:space="0" w:color="auto"/>
      </w:divBdr>
    </w:div>
    <w:div w:id="494997423">
      <w:bodyDiv w:val="1"/>
      <w:marLeft w:val="0"/>
      <w:marRight w:val="0"/>
      <w:marTop w:val="0"/>
      <w:marBottom w:val="0"/>
      <w:divBdr>
        <w:top w:val="none" w:sz="0" w:space="0" w:color="auto"/>
        <w:left w:val="none" w:sz="0" w:space="0" w:color="auto"/>
        <w:bottom w:val="none" w:sz="0" w:space="0" w:color="auto"/>
        <w:right w:val="none" w:sz="0" w:space="0" w:color="auto"/>
      </w:divBdr>
    </w:div>
    <w:div w:id="497382241">
      <w:bodyDiv w:val="1"/>
      <w:marLeft w:val="0"/>
      <w:marRight w:val="0"/>
      <w:marTop w:val="0"/>
      <w:marBottom w:val="0"/>
      <w:divBdr>
        <w:top w:val="none" w:sz="0" w:space="0" w:color="auto"/>
        <w:left w:val="none" w:sz="0" w:space="0" w:color="auto"/>
        <w:bottom w:val="none" w:sz="0" w:space="0" w:color="auto"/>
        <w:right w:val="none" w:sz="0" w:space="0" w:color="auto"/>
      </w:divBdr>
    </w:div>
    <w:div w:id="506333587">
      <w:bodyDiv w:val="1"/>
      <w:marLeft w:val="0"/>
      <w:marRight w:val="0"/>
      <w:marTop w:val="0"/>
      <w:marBottom w:val="0"/>
      <w:divBdr>
        <w:top w:val="none" w:sz="0" w:space="0" w:color="auto"/>
        <w:left w:val="none" w:sz="0" w:space="0" w:color="auto"/>
        <w:bottom w:val="none" w:sz="0" w:space="0" w:color="auto"/>
        <w:right w:val="none" w:sz="0" w:space="0" w:color="auto"/>
      </w:divBdr>
    </w:div>
    <w:div w:id="507329100">
      <w:bodyDiv w:val="1"/>
      <w:marLeft w:val="0"/>
      <w:marRight w:val="0"/>
      <w:marTop w:val="0"/>
      <w:marBottom w:val="0"/>
      <w:divBdr>
        <w:top w:val="none" w:sz="0" w:space="0" w:color="auto"/>
        <w:left w:val="none" w:sz="0" w:space="0" w:color="auto"/>
        <w:bottom w:val="none" w:sz="0" w:space="0" w:color="auto"/>
        <w:right w:val="none" w:sz="0" w:space="0" w:color="auto"/>
      </w:divBdr>
    </w:div>
    <w:div w:id="510723486">
      <w:bodyDiv w:val="1"/>
      <w:marLeft w:val="0"/>
      <w:marRight w:val="0"/>
      <w:marTop w:val="0"/>
      <w:marBottom w:val="0"/>
      <w:divBdr>
        <w:top w:val="none" w:sz="0" w:space="0" w:color="auto"/>
        <w:left w:val="none" w:sz="0" w:space="0" w:color="auto"/>
        <w:bottom w:val="none" w:sz="0" w:space="0" w:color="auto"/>
        <w:right w:val="none" w:sz="0" w:space="0" w:color="auto"/>
      </w:divBdr>
    </w:div>
    <w:div w:id="513110774">
      <w:bodyDiv w:val="1"/>
      <w:marLeft w:val="0"/>
      <w:marRight w:val="0"/>
      <w:marTop w:val="0"/>
      <w:marBottom w:val="0"/>
      <w:divBdr>
        <w:top w:val="none" w:sz="0" w:space="0" w:color="auto"/>
        <w:left w:val="none" w:sz="0" w:space="0" w:color="auto"/>
        <w:bottom w:val="none" w:sz="0" w:space="0" w:color="auto"/>
        <w:right w:val="none" w:sz="0" w:space="0" w:color="auto"/>
      </w:divBdr>
    </w:div>
    <w:div w:id="514808385">
      <w:bodyDiv w:val="1"/>
      <w:marLeft w:val="0"/>
      <w:marRight w:val="0"/>
      <w:marTop w:val="0"/>
      <w:marBottom w:val="0"/>
      <w:divBdr>
        <w:top w:val="none" w:sz="0" w:space="0" w:color="auto"/>
        <w:left w:val="none" w:sz="0" w:space="0" w:color="auto"/>
        <w:bottom w:val="none" w:sz="0" w:space="0" w:color="auto"/>
        <w:right w:val="none" w:sz="0" w:space="0" w:color="auto"/>
      </w:divBdr>
    </w:div>
    <w:div w:id="519897834">
      <w:bodyDiv w:val="1"/>
      <w:marLeft w:val="0"/>
      <w:marRight w:val="0"/>
      <w:marTop w:val="0"/>
      <w:marBottom w:val="0"/>
      <w:divBdr>
        <w:top w:val="none" w:sz="0" w:space="0" w:color="auto"/>
        <w:left w:val="none" w:sz="0" w:space="0" w:color="auto"/>
        <w:bottom w:val="none" w:sz="0" w:space="0" w:color="auto"/>
        <w:right w:val="none" w:sz="0" w:space="0" w:color="auto"/>
      </w:divBdr>
    </w:div>
    <w:div w:id="524291390">
      <w:bodyDiv w:val="1"/>
      <w:marLeft w:val="0"/>
      <w:marRight w:val="0"/>
      <w:marTop w:val="0"/>
      <w:marBottom w:val="0"/>
      <w:divBdr>
        <w:top w:val="none" w:sz="0" w:space="0" w:color="auto"/>
        <w:left w:val="none" w:sz="0" w:space="0" w:color="auto"/>
        <w:bottom w:val="none" w:sz="0" w:space="0" w:color="auto"/>
        <w:right w:val="none" w:sz="0" w:space="0" w:color="auto"/>
      </w:divBdr>
    </w:div>
    <w:div w:id="529758045">
      <w:bodyDiv w:val="1"/>
      <w:marLeft w:val="0"/>
      <w:marRight w:val="0"/>
      <w:marTop w:val="0"/>
      <w:marBottom w:val="0"/>
      <w:divBdr>
        <w:top w:val="none" w:sz="0" w:space="0" w:color="auto"/>
        <w:left w:val="none" w:sz="0" w:space="0" w:color="auto"/>
        <w:bottom w:val="none" w:sz="0" w:space="0" w:color="auto"/>
        <w:right w:val="none" w:sz="0" w:space="0" w:color="auto"/>
      </w:divBdr>
    </w:div>
    <w:div w:id="545988959">
      <w:bodyDiv w:val="1"/>
      <w:marLeft w:val="0"/>
      <w:marRight w:val="0"/>
      <w:marTop w:val="0"/>
      <w:marBottom w:val="0"/>
      <w:divBdr>
        <w:top w:val="none" w:sz="0" w:space="0" w:color="auto"/>
        <w:left w:val="none" w:sz="0" w:space="0" w:color="auto"/>
        <w:bottom w:val="none" w:sz="0" w:space="0" w:color="auto"/>
        <w:right w:val="none" w:sz="0" w:space="0" w:color="auto"/>
      </w:divBdr>
    </w:div>
    <w:div w:id="547764337">
      <w:bodyDiv w:val="1"/>
      <w:marLeft w:val="0"/>
      <w:marRight w:val="0"/>
      <w:marTop w:val="0"/>
      <w:marBottom w:val="0"/>
      <w:divBdr>
        <w:top w:val="none" w:sz="0" w:space="0" w:color="auto"/>
        <w:left w:val="none" w:sz="0" w:space="0" w:color="auto"/>
        <w:bottom w:val="none" w:sz="0" w:space="0" w:color="auto"/>
        <w:right w:val="none" w:sz="0" w:space="0" w:color="auto"/>
      </w:divBdr>
    </w:div>
    <w:div w:id="556822542">
      <w:bodyDiv w:val="1"/>
      <w:marLeft w:val="0"/>
      <w:marRight w:val="0"/>
      <w:marTop w:val="0"/>
      <w:marBottom w:val="0"/>
      <w:divBdr>
        <w:top w:val="none" w:sz="0" w:space="0" w:color="auto"/>
        <w:left w:val="none" w:sz="0" w:space="0" w:color="auto"/>
        <w:bottom w:val="none" w:sz="0" w:space="0" w:color="auto"/>
        <w:right w:val="none" w:sz="0" w:space="0" w:color="auto"/>
      </w:divBdr>
    </w:div>
    <w:div w:id="559753026">
      <w:bodyDiv w:val="1"/>
      <w:marLeft w:val="0"/>
      <w:marRight w:val="0"/>
      <w:marTop w:val="0"/>
      <w:marBottom w:val="0"/>
      <w:divBdr>
        <w:top w:val="none" w:sz="0" w:space="0" w:color="auto"/>
        <w:left w:val="none" w:sz="0" w:space="0" w:color="auto"/>
        <w:bottom w:val="none" w:sz="0" w:space="0" w:color="auto"/>
        <w:right w:val="none" w:sz="0" w:space="0" w:color="auto"/>
      </w:divBdr>
    </w:div>
    <w:div w:id="577788331">
      <w:bodyDiv w:val="1"/>
      <w:marLeft w:val="0"/>
      <w:marRight w:val="0"/>
      <w:marTop w:val="0"/>
      <w:marBottom w:val="0"/>
      <w:divBdr>
        <w:top w:val="none" w:sz="0" w:space="0" w:color="auto"/>
        <w:left w:val="none" w:sz="0" w:space="0" w:color="auto"/>
        <w:bottom w:val="none" w:sz="0" w:space="0" w:color="auto"/>
        <w:right w:val="none" w:sz="0" w:space="0" w:color="auto"/>
      </w:divBdr>
    </w:div>
    <w:div w:id="582420351">
      <w:bodyDiv w:val="1"/>
      <w:marLeft w:val="0"/>
      <w:marRight w:val="0"/>
      <w:marTop w:val="0"/>
      <w:marBottom w:val="0"/>
      <w:divBdr>
        <w:top w:val="none" w:sz="0" w:space="0" w:color="auto"/>
        <w:left w:val="none" w:sz="0" w:space="0" w:color="auto"/>
        <w:bottom w:val="none" w:sz="0" w:space="0" w:color="auto"/>
        <w:right w:val="none" w:sz="0" w:space="0" w:color="auto"/>
      </w:divBdr>
    </w:div>
    <w:div w:id="591207326">
      <w:bodyDiv w:val="1"/>
      <w:marLeft w:val="0"/>
      <w:marRight w:val="0"/>
      <w:marTop w:val="0"/>
      <w:marBottom w:val="0"/>
      <w:divBdr>
        <w:top w:val="none" w:sz="0" w:space="0" w:color="auto"/>
        <w:left w:val="none" w:sz="0" w:space="0" w:color="auto"/>
        <w:bottom w:val="none" w:sz="0" w:space="0" w:color="auto"/>
        <w:right w:val="none" w:sz="0" w:space="0" w:color="auto"/>
      </w:divBdr>
    </w:div>
    <w:div w:id="591280437">
      <w:bodyDiv w:val="1"/>
      <w:marLeft w:val="0"/>
      <w:marRight w:val="0"/>
      <w:marTop w:val="0"/>
      <w:marBottom w:val="0"/>
      <w:divBdr>
        <w:top w:val="none" w:sz="0" w:space="0" w:color="auto"/>
        <w:left w:val="none" w:sz="0" w:space="0" w:color="auto"/>
        <w:bottom w:val="none" w:sz="0" w:space="0" w:color="auto"/>
        <w:right w:val="none" w:sz="0" w:space="0" w:color="auto"/>
      </w:divBdr>
    </w:div>
    <w:div w:id="594365052">
      <w:bodyDiv w:val="1"/>
      <w:marLeft w:val="0"/>
      <w:marRight w:val="0"/>
      <w:marTop w:val="0"/>
      <w:marBottom w:val="0"/>
      <w:divBdr>
        <w:top w:val="none" w:sz="0" w:space="0" w:color="auto"/>
        <w:left w:val="none" w:sz="0" w:space="0" w:color="auto"/>
        <w:bottom w:val="none" w:sz="0" w:space="0" w:color="auto"/>
        <w:right w:val="none" w:sz="0" w:space="0" w:color="auto"/>
      </w:divBdr>
      <w:divsChild>
        <w:div w:id="1012605368">
          <w:marLeft w:val="850"/>
          <w:marRight w:val="0"/>
          <w:marTop w:val="320"/>
          <w:marBottom w:val="0"/>
          <w:divBdr>
            <w:top w:val="none" w:sz="0" w:space="0" w:color="auto"/>
            <w:left w:val="none" w:sz="0" w:space="0" w:color="auto"/>
            <w:bottom w:val="none" w:sz="0" w:space="0" w:color="auto"/>
            <w:right w:val="none" w:sz="0" w:space="0" w:color="auto"/>
          </w:divBdr>
        </w:div>
      </w:divsChild>
    </w:div>
    <w:div w:id="599608661">
      <w:bodyDiv w:val="1"/>
      <w:marLeft w:val="0"/>
      <w:marRight w:val="0"/>
      <w:marTop w:val="0"/>
      <w:marBottom w:val="0"/>
      <w:divBdr>
        <w:top w:val="none" w:sz="0" w:space="0" w:color="auto"/>
        <w:left w:val="none" w:sz="0" w:space="0" w:color="auto"/>
        <w:bottom w:val="none" w:sz="0" w:space="0" w:color="auto"/>
        <w:right w:val="none" w:sz="0" w:space="0" w:color="auto"/>
      </w:divBdr>
    </w:div>
    <w:div w:id="603153901">
      <w:bodyDiv w:val="1"/>
      <w:marLeft w:val="0"/>
      <w:marRight w:val="0"/>
      <w:marTop w:val="0"/>
      <w:marBottom w:val="0"/>
      <w:divBdr>
        <w:top w:val="none" w:sz="0" w:space="0" w:color="auto"/>
        <w:left w:val="none" w:sz="0" w:space="0" w:color="auto"/>
        <w:bottom w:val="none" w:sz="0" w:space="0" w:color="auto"/>
        <w:right w:val="none" w:sz="0" w:space="0" w:color="auto"/>
      </w:divBdr>
    </w:div>
    <w:div w:id="616257344">
      <w:bodyDiv w:val="1"/>
      <w:marLeft w:val="0"/>
      <w:marRight w:val="0"/>
      <w:marTop w:val="0"/>
      <w:marBottom w:val="0"/>
      <w:divBdr>
        <w:top w:val="none" w:sz="0" w:space="0" w:color="auto"/>
        <w:left w:val="none" w:sz="0" w:space="0" w:color="auto"/>
        <w:bottom w:val="none" w:sz="0" w:space="0" w:color="auto"/>
        <w:right w:val="none" w:sz="0" w:space="0" w:color="auto"/>
      </w:divBdr>
    </w:div>
    <w:div w:id="618297189">
      <w:bodyDiv w:val="1"/>
      <w:marLeft w:val="0"/>
      <w:marRight w:val="0"/>
      <w:marTop w:val="0"/>
      <w:marBottom w:val="0"/>
      <w:divBdr>
        <w:top w:val="none" w:sz="0" w:space="0" w:color="auto"/>
        <w:left w:val="none" w:sz="0" w:space="0" w:color="auto"/>
        <w:bottom w:val="none" w:sz="0" w:space="0" w:color="auto"/>
        <w:right w:val="none" w:sz="0" w:space="0" w:color="auto"/>
      </w:divBdr>
    </w:div>
    <w:div w:id="626860139">
      <w:bodyDiv w:val="1"/>
      <w:marLeft w:val="0"/>
      <w:marRight w:val="0"/>
      <w:marTop w:val="0"/>
      <w:marBottom w:val="0"/>
      <w:divBdr>
        <w:top w:val="none" w:sz="0" w:space="0" w:color="auto"/>
        <w:left w:val="none" w:sz="0" w:space="0" w:color="auto"/>
        <w:bottom w:val="none" w:sz="0" w:space="0" w:color="auto"/>
        <w:right w:val="none" w:sz="0" w:space="0" w:color="auto"/>
      </w:divBdr>
      <w:divsChild>
        <w:div w:id="607195849">
          <w:marLeft w:val="850"/>
          <w:marRight w:val="0"/>
          <w:marTop w:val="320"/>
          <w:marBottom w:val="0"/>
          <w:divBdr>
            <w:top w:val="none" w:sz="0" w:space="0" w:color="auto"/>
            <w:left w:val="none" w:sz="0" w:space="0" w:color="auto"/>
            <w:bottom w:val="none" w:sz="0" w:space="0" w:color="auto"/>
            <w:right w:val="none" w:sz="0" w:space="0" w:color="auto"/>
          </w:divBdr>
        </w:div>
      </w:divsChild>
    </w:div>
    <w:div w:id="628632466">
      <w:bodyDiv w:val="1"/>
      <w:marLeft w:val="0"/>
      <w:marRight w:val="0"/>
      <w:marTop w:val="0"/>
      <w:marBottom w:val="0"/>
      <w:divBdr>
        <w:top w:val="none" w:sz="0" w:space="0" w:color="auto"/>
        <w:left w:val="none" w:sz="0" w:space="0" w:color="auto"/>
        <w:bottom w:val="none" w:sz="0" w:space="0" w:color="auto"/>
        <w:right w:val="none" w:sz="0" w:space="0" w:color="auto"/>
      </w:divBdr>
    </w:div>
    <w:div w:id="635795741">
      <w:bodyDiv w:val="1"/>
      <w:marLeft w:val="0"/>
      <w:marRight w:val="0"/>
      <w:marTop w:val="0"/>
      <w:marBottom w:val="0"/>
      <w:divBdr>
        <w:top w:val="none" w:sz="0" w:space="0" w:color="auto"/>
        <w:left w:val="none" w:sz="0" w:space="0" w:color="auto"/>
        <w:bottom w:val="none" w:sz="0" w:space="0" w:color="auto"/>
        <w:right w:val="none" w:sz="0" w:space="0" w:color="auto"/>
      </w:divBdr>
    </w:div>
    <w:div w:id="641883093">
      <w:bodyDiv w:val="1"/>
      <w:marLeft w:val="0"/>
      <w:marRight w:val="0"/>
      <w:marTop w:val="0"/>
      <w:marBottom w:val="0"/>
      <w:divBdr>
        <w:top w:val="none" w:sz="0" w:space="0" w:color="auto"/>
        <w:left w:val="none" w:sz="0" w:space="0" w:color="auto"/>
        <w:bottom w:val="none" w:sz="0" w:space="0" w:color="auto"/>
        <w:right w:val="none" w:sz="0" w:space="0" w:color="auto"/>
      </w:divBdr>
    </w:div>
    <w:div w:id="668407222">
      <w:bodyDiv w:val="1"/>
      <w:marLeft w:val="0"/>
      <w:marRight w:val="0"/>
      <w:marTop w:val="0"/>
      <w:marBottom w:val="0"/>
      <w:divBdr>
        <w:top w:val="none" w:sz="0" w:space="0" w:color="auto"/>
        <w:left w:val="none" w:sz="0" w:space="0" w:color="auto"/>
        <w:bottom w:val="none" w:sz="0" w:space="0" w:color="auto"/>
        <w:right w:val="none" w:sz="0" w:space="0" w:color="auto"/>
      </w:divBdr>
    </w:div>
    <w:div w:id="675884771">
      <w:bodyDiv w:val="1"/>
      <w:marLeft w:val="0"/>
      <w:marRight w:val="0"/>
      <w:marTop w:val="0"/>
      <w:marBottom w:val="0"/>
      <w:divBdr>
        <w:top w:val="none" w:sz="0" w:space="0" w:color="auto"/>
        <w:left w:val="none" w:sz="0" w:space="0" w:color="auto"/>
        <w:bottom w:val="none" w:sz="0" w:space="0" w:color="auto"/>
        <w:right w:val="none" w:sz="0" w:space="0" w:color="auto"/>
      </w:divBdr>
    </w:div>
    <w:div w:id="681510713">
      <w:bodyDiv w:val="1"/>
      <w:marLeft w:val="0"/>
      <w:marRight w:val="0"/>
      <w:marTop w:val="0"/>
      <w:marBottom w:val="0"/>
      <w:divBdr>
        <w:top w:val="none" w:sz="0" w:space="0" w:color="auto"/>
        <w:left w:val="none" w:sz="0" w:space="0" w:color="auto"/>
        <w:bottom w:val="none" w:sz="0" w:space="0" w:color="auto"/>
        <w:right w:val="none" w:sz="0" w:space="0" w:color="auto"/>
      </w:divBdr>
    </w:div>
    <w:div w:id="684014472">
      <w:bodyDiv w:val="1"/>
      <w:marLeft w:val="0"/>
      <w:marRight w:val="0"/>
      <w:marTop w:val="0"/>
      <w:marBottom w:val="0"/>
      <w:divBdr>
        <w:top w:val="none" w:sz="0" w:space="0" w:color="auto"/>
        <w:left w:val="none" w:sz="0" w:space="0" w:color="auto"/>
        <w:bottom w:val="none" w:sz="0" w:space="0" w:color="auto"/>
        <w:right w:val="none" w:sz="0" w:space="0" w:color="auto"/>
      </w:divBdr>
    </w:div>
    <w:div w:id="687944387">
      <w:bodyDiv w:val="1"/>
      <w:marLeft w:val="0"/>
      <w:marRight w:val="0"/>
      <w:marTop w:val="0"/>
      <w:marBottom w:val="0"/>
      <w:divBdr>
        <w:top w:val="none" w:sz="0" w:space="0" w:color="auto"/>
        <w:left w:val="none" w:sz="0" w:space="0" w:color="auto"/>
        <w:bottom w:val="none" w:sz="0" w:space="0" w:color="auto"/>
        <w:right w:val="none" w:sz="0" w:space="0" w:color="auto"/>
      </w:divBdr>
    </w:div>
    <w:div w:id="719941584">
      <w:bodyDiv w:val="1"/>
      <w:marLeft w:val="0"/>
      <w:marRight w:val="0"/>
      <w:marTop w:val="0"/>
      <w:marBottom w:val="0"/>
      <w:divBdr>
        <w:top w:val="none" w:sz="0" w:space="0" w:color="auto"/>
        <w:left w:val="none" w:sz="0" w:space="0" w:color="auto"/>
        <w:bottom w:val="none" w:sz="0" w:space="0" w:color="auto"/>
        <w:right w:val="none" w:sz="0" w:space="0" w:color="auto"/>
      </w:divBdr>
    </w:div>
    <w:div w:id="720398879">
      <w:bodyDiv w:val="1"/>
      <w:marLeft w:val="0"/>
      <w:marRight w:val="0"/>
      <w:marTop w:val="0"/>
      <w:marBottom w:val="0"/>
      <w:divBdr>
        <w:top w:val="none" w:sz="0" w:space="0" w:color="auto"/>
        <w:left w:val="none" w:sz="0" w:space="0" w:color="auto"/>
        <w:bottom w:val="none" w:sz="0" w:space="0" w:color="auto"/>
        <w:right w:val="none" w:sz="0" w:space="0" w:color="auto"/>
      </w:divBdr>
    </w:div>
    <w:div w:id="723524682">
      <w:bodyDiv w:val="1"/>
      <w:marLeft w:val="0"/>
      <w:marRight w:val="0"/>
      <w:marTop w:val="0"/>
      <w:marBottom w:val="0"/>
      <w:divBdr>
        <w:top w:val="none" w:sz="0" w:space="0" w:color="auto"/>
        <w:left w:val="none" w:sz="0" w:space="0" w:color="auto"/>
        <w:bottom w:val="none" w:sz="0" w:space="0" w:color="auto"/>
        <w:right w:val="none" w:sz="0" w:space="0" w:color="auto"/>
      </w:divBdr>
    </w:div>
    <w:div w:id="732002140">
      <w:bodyDiv w:val="1"/>
      <w:marLeft w:val="0"/>
      <w:marRight w:val="0"/>
      <w:marTop w:val="0"/>
      <w:marBottom w:val="0"/>
      <w:divBdr>
        <w:top w:val="none" w:sz="0" w:space="0" w:color="auto"/>
        <w:left w:val="none" w:sz="0" w:space="0" w:color="auto"/>
        <w:bottom w:val="none" w:sz="0" w:space="0" w:color="auto"/>
        <w:right w:val="none" w:sz="0" w:space="0" w:color="auto"/>
      </w:divBdr>
    </w:div>
    <w:div w:id="732776225">
      <w:bodyDiv w:val="1"/>
      <w:marLeft w:val="0"/>
      <w:marRight w:val="0"/>
      <w:marTop w:val="0"/>
      <w:marBottom w:val="0"/>
      <w:divBdr>
        <w:top w:val="none" w:sz="0" w:space="0" w:color="auto"/>
        <w:left w:val="none" w:sz="0" w:space="0" w:color="auto"/>
        <w:bottom w:val="none" w:sz="0" w:space="0" w:color="auto"/>
        <w:right w:val="none" w:sz="0" w:space="0" w:color="auto"/>
      </w:divBdr>
    </w:div>
    <w:div w:id="733890996">
      <w:bodyDiv w:val="1"/>
      <w:marLeft w:val="0"/>
      <w:marRight w:val="0"/>
      <w:marTop w:val="0"/>
      <w:marBottom w:val="0"/>
      <w:divBdr>
        <w:top w:val="none" w:sz="0" w:space="0" w:color="auto"/>
        <w:left w:val="none" w:sz="0" w:space="0" w:color="auto"/>
        <w:bottom w:val="none" w:sz="0" w:space="0" w:color="auto"/>
        <w:right w:val="none" w:sz="0" w:space="0" w:color="auto"/>
      </w:divBdr>
    </w:div>
    <w:div w:id="739136217">
      <w:bodyDiv w:val="1"/>
      <w:marLeft w:val="0"/>
      <w:marRight w:val="0"/>
      <w:marTop w:val="0"/>
      <w:marBottom w:val="0"/>
      <w:divBdr>
        <w:top w:val="none" w:sz="0" w:space="0" w:color="auto"/>
        <w:left w:val="none" w:sz="0" w:space="0" w:color="auto"/>
        <w:bottom w:val="none" w:sz="0" w:space="0" w:color="auto"/>
        <w:right w:val="none" w:sz="0" w:space="0" w:color="auto"/>
      </w:divBdr>
    </w:div>
    <w:div w:id="749813015">
      <w:bodyDiv w:val="1"/>
      <w:marLeft w:val="0"/>
      <w:marRight w:val="0"/>
      <w:marTop w:val="0"/>
      <w:marBottom w:val="0"/>
      <w:divBdr>
        <w:top w:val="none" w:sz="0" w:space="0" w:color="auto"/>
        <w:left w:val="none" w:sz="0" w:space="0" w:color="auto"/>
        <w:bottom w:val="none" w:sz="0" w:space="0" w:color="auto"/>
        <w:right w:val="none" w:sz="0" w:space="0" w:color="auto"/>
      </w:divBdr>
    </w:div>
    <w:div w:id="758717282">
      <w:bodyDiv w:val="1"/>
      <w:marLeft w:val="0"/>
      <w:marRight w:val="0"/>
      <w:marTop w:val="0"/>
      <w:marBottom w:val="0"/>
      <w:divBdr>
        <w:top w:val="none" w:sz="0" w:space="0" w:color="auto"/>
        <w:left w:val="none" w:sz="0" w:space="0" w:color="auto"/>
        <w:bottom w:val="none" w:sz="0" w:space="0" w:color="auto"/>
        <w:right w:val="none" w:sz="0" w:space="0" w:color="auto"/>
      </w:divBdr>
    </w:div>
    <w:div w:id="760225632">
      <w:bodyDiv w:val="1"/>
      <w:marLeft w:val="0"/>
      <w:marRight w:val="0"/>
      <w:marTop w:val="0"/>
      <w:marBottom w:val="0"/>
      <w:divBdr>
        <w:top w:val="none" w:sz="0" w:space="0" w:color="auto"/>
        <w:left w:val="none" w:sz="0" w:space="0" w:color="auto"/>
        <w:bottom w:val="none" w:sz="0" w:space="0" w:color="auto"/>
        <w:right w:val="none" w:sz="0" w:space="0" w:color="auto"/>
      </w:divBdr>
    </w:div>
    <w:div w:id="760561673">
      <w:bodyDiv w:val="1"/>
      <w:marLeft w:val="0"/>
      <w:marRight w:val="0"/>
      <w:marTop w:val="0"/>
      <w:marBottom w:val="0"/>
      <w:divBdr>
        <w:top w:val="none" w:sz="0" w:space="0" w:color="auto"/>
        <w:left w:val="none" w:sz="0" w:space="0" w:color="auto"/>
        <w:bottom w:val="none" w:sz="0" w:space="0" w:color="auto"/>
        <w:right w:val="none" w:sz="0" w:space="0" w:color="auto"/>
      </w:divBdr>
    </w:div>
    <w:div w:id="760688640">
      <w:bodyDiv w:val="1"/>
      <w:marLeft w:val="0"/>
      <w:marRight w:val="0"/>
      <w:marTop w:val="0"/>
      <w:marBottom w:val="0"/>
      <w:divBdr>
        <w:top w:val="none" w:sz="0" w:space="0" w:color="auto"/>
        <w:left w:val="none" w:sz="0" w:space="0" w:color="auto"/>
        <w:bottom w:val="none" w:sz="0" w:space="0" w:color="auto"/>
        <w:right w:val="none" w:sz="0" w:space="0" w:color="auto"/>
      </w:divBdr>
    </w:div>
    <w:div w:id="761147748">
      <w:bodyDiv w:val="1"/>
      <w:marLeft w:val="0"/>
      <w:marRight w:val="0"/>
      <w:marTop w:val="0"/>
      <w:marBottom w:val="0"/>
      <w:divBdr>
        <w:top w:val="none" w:sz="0" w:space="0" w:color="auto"/>
        <w:left w:val="none" w:sz="0" w:space="0" w:color="auto"/>
        <w:bottom w:val="none" w:sz="0" w:space="0" w:color="auto"/>
        <w:right w:val="none" w:sz="0" w:space="0" w:color="auto"/>
      </w:divBdr>
    </w:div>
    <w:div w:id="769278457">
      <w:bodyDiv w:val="1"/>
      <w:marLeft w:val="0"/>
      <w:marRight w:val="0"/>
      <w:marTop w:val="0"/>
      <w:marBottom w:val="0"/>
      <w:divBdr>
        <w:top w:val="none" w:sz="0" w:space="0" w:color="auto"/>
        <w:left w:val="none" w:sz="0" w:space="0" w:color="auto"/>
        <w:bottom w:val="none" w:sz="0" w:space="0" w:color="auto"/>
        <w:right w:val="none" w:sz="0" w:space="0" w:color="auto"/>
      </w:divBdr>
    </w:div>
    <w:div w:id="778720458">
      <w:bodyDiv w:val="1"/>
      <w:marLeft w:val="0"/>
      <w:marRight w:val="0"/>
      <w:marTop w:val="0"/>
      <w:marBottom w:val="0"/>
      <w:divBdr>
        <w:top w:val="none" w:sz="0" w:space="0" w:color="auto"/>
        <w:left w:val="none" w:sz="0" w:space="0" w:color="auto"/>
        <w:bottom w:val="none" w:sz="0" w:space="0" w:color="auto"/>
        <w:right w:val="none" w:sz="0" w:space="0" w:color="auto"/>
      </w:divBdr>
    </w:div>
    <w:div w:id="783113855">
      <w:bodyDiv w:val="1"/>
      <w:marLeft w:val="0"/>
      <w:marRight w:val="0"/>
      <w:marTop w:val="0"/>
      <w:marBottom w:val="0"/>
      <w:divBdr>
        <w:top w:val="none" w:sz="0" w:space="0" w:color="auto"/>
        <w:left w:val="none" w:sz="0" w:space="0" w:color="auto"/>
        <w:bottom w:val="none" w:sz="0" w:space="0" w:color="auto"/>
        <w:right w:val="none" w:sz="0" w:space="0" w:color="auto"/>
      </w:divBdr>
    </w:div>
    <w:div w:id="784158689">
      <w:bodyDiv w:val="1"/>
      <w:marLeft w:val="0"/>
      <w:marRight w:val="0"/>
      <w:marTop w:val="0"/>
      <w:marBottom w:val="0"/>
      <w:divBdr>
        <w:top w:val="none" w:sz="0" w:space="0" w:color="auto"/>
        <w:left w:val="none" w:sz="0" w:space="0" w:color="auto"/>
        <w:bottom w:val="none" w:sz="0" w:space="0" w:color="auto"/>
        <w:right w:val="none" w:sz="0" w:space="0" w:color="auto"/>
      </w:divBdr>
    </w:div>
    <w:div w:id="799808526">
      <w:bodyDiv w:val="1"/>
      <w:marLeft w:val="0"/>
      <w:marRight w:val="0"/>
      <w:marTop w:val="0"/>
      <w:marBottom w:val="0"/>
      <w:divBdr>
        <w:top w:val="none" w:sz="0" w:space="0" w:color="auto"/>
        <w:left w:val="none" w:sz="0" w:space="0" w:color="auto"/>
        <w:bottom w:val="none" w:sz="0" w:space="0" w:color="auto"/>
        <w:right w:val="none" w:sz="0" w:space="0" w:color="auto"/>
      </w:divBdr>
    </w:div>
    <w:div w:id="810902205">
      <w:bodyDiv w:val="1"/>
      <w:marLeft w:val="0"/>
      <w:marRight w:val="0"/>
      <w:marTop w:val="0"/>
      <w:marBottom w:val="0"/>
      <w:divBdr>
        <w:top w:val="none" w:sz="0" w:space="0" w:color="auto"/>
        <w:left w:val="none" w:sz="0" w:space="0" w:color="auto"/>
        <w:bottom w:val="none" w:sz="0" w:space="0" w:color="auto"/>
        <w:right w:val="none" w:sz="0" w:space="0" w:color="auto"/>
      </w:divBdr>
    </w:div>
    <w:div w:id="813840061">
      <w:bodyDiv w:val="1"/>
      <w:marLeft w:val="0"/>
      <w:marRight w:val="0"/>
      <w:marTop w:val="0"/>
      <w:marBottom w:val="0"/>
      <w:divBdr>
        <w:top w:val="none" w:sz="0" w:space="0" w:color="auto"/>
        <w:left w:val="none" w:sz="0" w:space="0" w:color="auto"/>
        <w:bottom w:val="none" w:sz="0" w:space="0" w:color="auto"/>
        <w:right w:val="none" w:sz="0" w:space="0" w:color="auto"/>
      </w:divBdr>
    </w:div>
    <w:div w:id="816724209">
      <w:bodyDiv w:val="1"/>
      <w:marLeft w:val="0"/>
      <w:marRight w:val="0"/>
      <w:marTop w:val="0"/>
      <w:marBottom w:val="0"/>
      <w:divBdr>
        <w:top w:val="none" w:sz="0" w:space="0" w:color="auto"/>
        <w:left w:val="none" w:sz="0" w:space="0" w:color="auto"/>
        <w:bottom w:val="none" w:sz="0" w:space="0" w:color="auto"/>
        <w:right w:val="none" w:sz="0" w:space="0" w:color="auto"/>
      </w:divBdr>
    </w:div>
    <w:div w:id="818957700">
      <w:bodyDiv w:val="1"/>
      <w:marLeft w:val="0"/>
      <w:marRight w:val="0"/>
      <w:marTop w:val="0"/>
      <w:marBottom w:val="0"/>
      <w:divBdr>
        <w:top w:val="none" w:sz="0" w:space="0" w:color="auto"/>
        <w:left w:val="none" w:sz="0" w:space="0" w:color="auto"/>
        <w:bottom w:val="none" w:sz="0" w:space="0" w:color="auto"/>
        <w:right w:val="none" w:sz="0" w:space="0" w:color="auto"/>
      </w:divBdr>
    </w:div>
    <w:div w:id="832524367">
      <w:bodyDiv w:val="1"/>
      <w:marLeft w:val="0"/>
      <w:marRight w:val="0"/>
      <w:marTop w:val="0"/>
      <w:marBottom w:val="0"/>
      <w:divBdr>
        <w:top w:val="none" w:sz="0" w:space="0" w:color="auto"/>
        <w:left w:val="none" w:sz="0" w:space="0" w:color="auto"/>
        <w:bottom w:val="none" w:sz="0" w:space="0" w:color="auto"/>
        <w:right w:val="none" w:sz="0" w:space="0" w:color="auto"/>
      </w:divBdr>
    </w:div>
    <w:div w:id="835539592">
      <w:bodyDiv w:val="1"/>
      <w:marLeft w:val="0"/>
      <w:marRight w:val="0"/>
      <w:marTop w:val="0"/>
      <w:marBottom w:val="0"/>
      <w:divBdr>
        <w:top w:val="none" w:sz="0" w:space="0" w:color="auto"/>
        <w:left w:val="none" w:sz="0" w:space="0" w:color="auto"/>
        <w:bottom w:val="none" w:sz="0" w:space="0" w:color="auto"/>
        <w:right w:val="none" w:sz="0" w:space="0" w:color="auto"/>
      </w:divBdr>
    </w:div>
    <w:div w:id="848252131">
      <w:bodyDiv w:val="1"/>
      <w:marLeft w:val="0"/>
      <w:marRight w:val="0"/>
      <w:marTop w:val="0"/>
      <w:marBottom w:val="0"/>
      <w:divBdr>
        <w:top w:val="none" w:sz="0" w:space="0" w:color="auto"/>
        <w:left w:val="none" w:sz="0" w:space="0" w:color="auto"/>
        <w:bottom w:val="none" w:sz="0" w:space="0" w:color="auto"/>
        <w:right w:val="none" w:sz="0" w:space="0" w:color="auto"/>
      </w:divBdr>
    </w:div>
    <w:div w:id="849443123">
      <w:bodyDiv w:val="1"/>
      <w:marLeft w:val="0"/>
      <w:marRight w:val="0"/>
      <w:marTop w:val="0"/>
      <w:marBottom w:val="0"/>
      <w:divBdr>
        <w:top w:val="none" w:sz="0" w:space="0" w:color="auto"/>
        <w:left w:val="none" w:sz="0" w:space="0" w:color="auto"/>
        <w:bottom w:val="none" w:sz="0" w:space="0" w:color="auto"/>
        <w:right w:val="none" w:sz="0" w:space="0" w:color="auto"/>
      </w:divBdr>
    </w:div>
    <w:div w:id="856769722">
      <w:bodyDiv w:val="1"/>
      <w:marLeft w:val="0"/>
      <w:marRight w:val="0"/>
      <w:marTop w:val="0"/>
      <w:marBottom w:val="0"/>
      <w:divBdr>
        <w:top w:val="none" w:sz="0" w:space="0" w:color="auto"/>
        <w:left w:val="none" w:sz="0" w:space="0" w:color="auto"/>
        <w:bottom w:val="none" w:sz="0" w:space="0" w:color="auto"/>
        <w:right w:val="none" w:sz="0" w:space="0" w:color="auto"/>
      </w:divBdr>
    </w:div>
    <w:div w:id="860167970">
      <w:bodyDiv w:val="1"/>
      <w:marLeft w:val="0"/>
      <w:marRight w:val="0"/>
      <w:marTop w:val="0"/>
      <w:marBottom w:val="0"/>
      <w:divBdr>
        <w:top w:val="none" w:sz="0" w:space="0" w:color="auto"/>
        <w:left w:val="none" w:sz="0" w:space="0" w:color="auto"/>
        <w:bottom w:val="none" w:sz="0" w:space="0" w:color="auto"/>
        <w:right w:val="none" w:sz="0" w:space="0" w:color="auto"/>
      </w:divBdr>
    </w:div>
    <w:div w:id="860972247">
      <w:bodyDiv w:val="1"/>
      <w:marLeft w:val="0"/>
      <w:marRight w:val="0"/>
      <w:marTop w:val="0"/>
      <w:marBottom w:val="0"/>
      <w:divBdr>
        <w:top w:val="none" w:sz="0" w:space="0" w:color="auto"/>
        <w:left w:val="none" w:sz="0" w:space="0" w:color="auto"/>
        <w:bottom w:val="none" w:sz="0" w:space="0" w:color="auto"/>
        <w:right w:val="none" w:sz="0" w:space="0" w:color="auto"/>
      </w:divBdr>
    </w:div>
    <w:div w:id="867839658">
      <w:bodyDiv w:val="1"/>
      <w:marLeft w:val="0"/>
      <w:marRight w:val="0"/>
      <w:marTop w:val="0"/>
      <w:marBottom w:val="0"/>
      <w:divBdr>
        <w:top w:val="none" w:sz="0" w:space="0" w:color="auto"/>
        <w:left w:val="none" w:sz="0" w:space="0" w:color="auto"/>
        <w:bottom w:val="none" w:sz="0" w:space="0" w:color="auto"/>
        <w:right w:val="none" w:sz="0" w:space="0" w:color="auto"/>
      </w:divBdr>
    </w:div>
    <w:div w:id="874544906">
      <w:bodyDiv w:val="1"/>
      <w:marLeft w:val="0"/>
      <w:marRight w:val="0"/>
      <w:marTop w:val="0"/>
      <w:marBottom w:val="0"/>
      <w:divBdr>
        <w:top w:val="none" w:sz="0" w:space="0" w:color="auto"/>
        <w:left w:val="none" w:sz="0" w:space="0" w:color="auto"/>
        <w:bottom w:val="none" w:sz="0" w:space="0" w:color="auto"/>
        <w:right w:val="none" w:sz="0" w:space="0" w:color="auto"/>
      </w:divBdr>
    </w:div>
    <w:div w:id="875314296">
      <w:bodyDiv w:val="1"/>
      <w:marLeft w:val="0"/>
      <w:marRight w:val="0"/>
      <w:marTop w:val="0"/>
      <w:marBottom w:val="0"/>
      <w:divBdr>
        <w:top w:val="none" w:sz="0" w:space="0" w:color="auto"/>
        <w:left w:val="none" w:sz="0" w:space="0" w:color="auto"/>
        <w:bottom w:val="none" w:sz="0" w:space="0" w:color="auto"/>
        <w:right w:val="none" w:sz="0" w:space="0" w:color="auto"/>
      </w:divBdr>
    </w:div>
    <w:div w:id="877663538">
      <w:bodyDiv w:val="1"/>
      <w:marLeft w:val="0"/>
      <w:marRight w:val="0"/>
      <w:marTop w:val="0"/>
      <w:marBottom w:val="0"/>
      <w:divBdr>
        <w:top w:val="none" w:sz="0" w:space="0" w:color="auto"/>
        <w:left w:val="none" w:sz="0" w:space="0" w:color="auto"/>
        <w:bottom w:val="none" w:sz="0" w:space="0" w:color="auto"/>
        <w:right w:val="none" w:sz="0" w:space="0" w:color="auto"/>
      </w:divBdr>
    </w:div>
    <w:div w:id="884021461">
      <w:bodyDiv w:val="1"/>
      <w:marLeft w:val="0"/>
      <w:marRight w:val="0"/>
      <w:marTop w:val="0"/>
      <w:marBottom w:val="0"/>
      <w:divBdr>
        <w:top w:val="none" w:sz="0" w:space="0" w:color="auto"/>
        <w:left w:val="none" w:sz="0" w:space="0" w:color="auto"/>
        <w:bottom w:val="none" w:sz="0" w:space="0" w:color="auto"/>
        <w:right w:val="none" w:sz="0" w:space="0" w:color="auto"/>
      </w:divBdr>
    </w:div>
    <w:div w:id="899824889">
      <w:bodyDiv w:val="1"/>
      <w:marLeft w:val="0"/>
      <w:marRight w:val="0"/>
      <w:marTop w:val="0"/>
      <w:marBottom w:val="0"/>
      <w:divBdr>
        <w:top w:val="none" w:sz="0" w:space="0" w:color="auto"/>
        <w:left w:val="none" w:sz="0" w:space="0" w:color="auto"/>
        <w:bottom w:val="none" w:sz="0" w:space="0" w:color="auto"/>
        <w:right w:val="none" w:sz="0" w:space="0" w:color="auto"/>
      </w:divBdr>
    </w:div>
    <w:div w:id="902906054">
      <w:bodyDiv w:val="1"/>
      <w:marLeft w:val="0"/>
      <w:marRight w:val="0"/>
      <w:marTop w:val="0"/>
      <w:marBottom w:val="0"/>
      <w:divBdr>
        <w:top w:val="none" w:sz="0" w:space="0" w:color="auto"/>
        <w:left w:val="none" w:sz="0" w:space="0" w:color="auto"/>
        <w:bottom w:val="none" w:sz="0" w:space="0" w:color="auto"/>
        <w:right w:val="none" w:sz="0" w:space="0" w:color="auto"/>
      </w:divBdr>
    </w:div>
    <w:div w:id="916204360">
      <w:bodyDiv w:val="1"/>
      <w:marLeft w:val="0"/>
      <w:marRight w:val="0"/>
      <w:marTop w:val="0"/>
      <w:marBottom w:val="0"/>
      <w:divBdr>
        <w:top w:val="none" w:sz="0" w:space="0" w:color="auto"/>
        <w:left w:val="none" w:sz="0" w:space="0" w:color="auto"/>
        <w:bottom w:val="none" w:sz="0" w:space="0" w:color="auto"/>
        <w:right w:val="none" w:sz="0" w:space="0" w:color="auto"/>
      </w:divBdr>
    </w:div>
    <w:div w:id="939336266">
      <w:bodyDiv w:val="1"/>
      <w:marLeft w:val="0"/>
      <w:marRight w:val="0"/>
      <w:marTop w:val="0"/>
      <w:marBottom w:val="0"/>
      <w:divBdr>
        <w:top w:val="none" w:sz="0" w:space="0" w:color="auto"/>
        <w:left w:val="none" w:sz="0" w:space="0" w:color="auto"/>
        <w:bottom w:val="none" w:sz="0" w:space="0" w:color="auto"/>
        <w:right w:val="none" w:sz="0" w:space="0" w:color="auto"/>
      </w:divBdr>
    </w:div>
    <w:div w:id="953245131">
      <w:bodyDiv w:val="1"/>
      <w:marLeft w:val="0"/>
      <w:marRight w:val="0"/>
      <w:marTop w:val="0"/>
      <w:marBottom w:val="0"/>
      <w:divBdr>
        <w:top w:val="none" w:sz="0" w:space="0" w:color="auto"/>
        <w:left w:val="none" w:sz="0" w:space="0" w:color="auto"/>
        <w:bottom w:val="none" w:sz="0" w:space="0" w:color="auto"/>
        <w:right w:val="none" w:sz="0" w:space="0" w:color="auto"/>
      </w:divBdr>
    </w:div>
    <w:div w:id="962154489">
      <w:bodyDiv w:val="1"/>
      <w:marLeft w:val="0"/>
      <w:marRight w:val="0"/>
      <w:marTop w:val="0"/>
      <w:marBottom w:val="0"/>
      <w:divBdr>
        <w:top w:val="none" w:sz="0" w:space="0" w:color="auto"/>
        <w:left w:val="none" w:sz="0" w:space="0" w:color="auto"/>
        <w:bottom w:val="none" w:sz="0" w:space="0" w:color="auto"/>
        <w:right w:val="none" w:sz="0" w:space="0" w:color="auto"/>
      </w:divBdr>
    </w:div>
    <w:div w:id="967010965">
      <w:bodyDiv w:val="1"/>
      <w:marLeft w:val="0"/>
      <w:marRight w:val="0"/>
      <w:marTop w:val="0"/>
      <w:marBottom w:val="0"/>
      <w:divBdr>
        <w:top w:val="none" w:sz="0" w:space="0" w:color="auto"/>
        <w:left w:val="none" w:sz="0" w:space="0" w:color="auto"/>
        <w:bottom w:val="none" w:sz="0" w:space="0" w:color="auto"/>
        <w:right w:val="none" w:sz="0" w:space="0" w:color="auto"/>
      </w:divBdr>
    </w:div>
    <w:div w:id="971712462">
      <w:bodyDiv w:val="1"/>
      <w:marLeft w:val="0"/>
      <w:marRight w:val="0"/>
      <w:marTop w:val="0"/>
      <w:marBottom w:val="0"/>
      <w:divBdr>
        <w:top w:val="none" w:sz="0" w:space="0" w:color="auto"/>
        <w:left w:val="none" w:sz="0" w:space="0" w:color="auto"/>
        <w:bottom w:val="none" w:sz="0" w:space="0" w:color="auto"/>
        <w:right w:val="none" w:sz="0" w:space="0" w:color="auto"/>
      </w:divBdr>
    </w:div>
    <w:div w:id="973872299">
      <w:bodyDiv w:val="1"/>
      <w:marLeft w:val="0"/>
      <w:marRight w:val="0"/>
      <w:marTop w:val="0"/>
      <w:marBottom w:val="0"/>
      <w:divBdr>
        <w:top w:val="none" w:sz="0" w:space="0" w:color="auto"/>
        <w:left w:val="none" w:sz="0" w:space="0" w:color="auto"/>
        <w:bottom w:val="none" w:sz="0" w:space="0" w:color="auto"/>
        <w:right w:val="none" w:sz="0" w:space="0" w:color="auto"/>
      </w:divBdr>
    </w:div>
    <w:div w:id="975066984">
      <w:bodyDiv w:val="1"/>
      <w:marLeft w:val="0"/>
      <w:marRight w:val="0"/>
      <w:marTop w:val="0"/>
      <w:marBottom w:val="0"/>
      <w:divBdr>
        <w:top w:val="none" w:sz="0" w:space="0" w:color="auto"/>
        <w:left w:val="none" w:sz="0" w:space="0" w:color="auto"/>
        <w:bottom w:val="none" w:sz="0" w:space="0" w:color="auto"/>
        <w:right w:val="none" w:sz="0" w:space="0" w:color="auto"/>
      </w:divBdr>
    </w:div>
    <w:div w:id="995962693">
      <w:bodyDiv w:val="1"/>
      <w:marLeft w:val="0"/>
      <w:marRight w:val="0"/>
      <w:marTop w:val="0"/>
      <w:marBottom w:val="0"/>
      <w:divBdr>
        <w:top w:val="none" w:sz="0" w:space="0" w:color="auto"/>
        <w:left w:val="none" w:sz="0" w:space="0" w:color="auto"/>
        <w:bottom w:val="none" w:sz="0" w:space="0" w:color="auto"/>
        <w:right w:val="none" w:sz="0" w:space="0" w:color="auto"/>
      </w:divBdr>
    </w:div>
    <w:div w:id="997536989">
      <w:bodyDiv w:val="1"/>
      <w:marLeft w:val="0"/>
      <w:marRight w:val="0"/>
      <w:marTop w:val="0"/>
      <w:marBottom w:val="0"/>
      <w:divBdr>
        <w:top w:val="none" w:sz="0" w:space="0" w:color="auto"/>
        <w:left w:val="none" w:sz="0" w:space="0" w:color="auto"/>
        <w:bottom w:val="none" w:sz="0" w:space="0" w:color="auto"/>
        <w:right w:val="none" w:sz="0" w:space="0" w:color="auto"/>
      </w:divBdr>
    </w:div>
    <w:div w:id="999578391">
      <w:bodyDiv w:val="1"/>
      <w:marLeft w:val="0"/>
      <w:marRight w:val="0"/>
      <w:marTop w:val="0"/>
      <w:marBottom w:val="0"/>
      <w:divBdr>
        <w:top w:val="none" w:sz="0" w:space="0" w:color="auto"/>
        <w:left w:val="none" w:sz="0" w:space="0" w:color="auto"/>
        <w:bottom w:val="none" w:sz="0" w:space="0" w:color="auto"/>
        <w:right w:val="none" w:sz="0" w:space="0" w:color="auto"/>
      </w:divBdr>
    </w:div>
    <w:div w:id="1025402274">
      <w:bodyDiv w:val="1"/>
      <w:marLeft w:val="0"/>
      <w:marRight w:val="0"/>
      <w:marTop w:val="0"/>
      <w:marBottom w:val="0"/>
      <w:divBdr>
        <w:top w:val="none" w:sz="0" w:space="0" w:color="auto"/>
        <w:left w:val="none" w:sz="0" w:space="0" w:color="auto"/>
        <w:bottom w:val="none" w:sz="0" w:space="0" w:color="auto"/>
        <w:right w:val="none" w:sz="0" w:space="0" w:color="auto"/>
      </w:divBdr>
    </w:div>
    <w:div w:id="1025442151">
      <w:bodyDiv w:val="1"/>
      <w:marLeft w:val="0"/>
      <w:marRight w:val="0"/>
      <w:marTop w:val="0"/>
      <w:marBottom w:val="0"/>
      <w:divBdr>
        <w:top w:val="none" w:sz="0" w:space="0" w:color="auto"/>
        <w:left w:val="none" w:sz="0" w:space="0" w:color="auto"/>
        <w:bottom w:val="none" w:sz="0" w:space="0" w:color="auto"/>
        <w:right w:val="none" w:sz="0" w:space="0" w:color="auto"/>
      </w:divBdr>
    </w:div>
    <w:div w:id="1026173314">
      <w:bodyDiv w:val="1"/>
      <w:marLeft w:val="0"/>
      <w:marRight w:val="0"/>
      <w:marTop w:val="0"/>
      <w:marBottom w:val="0"/>
      <w:divBdr>
        <w:top w:val="none" w:sz="0" w:space="0" w:color="auto"/>
        <w:left w:val="none" w:sz="0" w:space="0" w:color="auto"/>
        <w:bottom w:val="none" w:sz="0" w:space="0" w:color="auto"/>
        <w:right w:val="none" w:sz="0" w:space="0" w:color="auto"/>
      </w:divBdr>
    </w:div>
    <w:div w:id="1026717310">
      <w:bodyDiv w:val="1"/>
      <w:marLeft w:val="0"/>
      <w:marRight w:val="0"/>
      <w:marTop w:val="0"/>
      <w:marBottom w:val="0"/>
      <w:divBdr>
        <w:top w:val="none" w:sz="0" w:space="0" w:color="auto"/>
        <w:left w:val="none" w:sz="0" w:space="0" w:color="auto"/>
        <w:bottom w:val="none" w:sz="0" w:space="0" w:color="auto"/>
        <w:right w:val="none" w:sz="0" w:space="0" w:color="auto"/>
      </w:divBdr>
    </w:div>
    <w:div w:id="1028064695">
      <w:bodyDiv w:val="1"/>
      <w:marLeft w:val="0"/>
      <w:marRight w:val="0"/>
      <w:marTop w:val="0"/>
      <w:marBottom w:val="0"/>
      <w:divBdr>
        <w:top w:val="none" w:sz="0" w:space="0" w:color="auto"/>
        <w:left w:val="none" w:sz="0" w:space="0" w:color="auto"/>
        <w:bottom w:val="none" w:sz="0" w:space="0" w:color="auto"/>
        <w:right w:val="none" w:sz="0" w:space="0" w:color="auto"/>
      </w:divBdr>
    </w:div>
    <w:div w:id="1038698216">
      <w:bodyDiv w:val="1"/>
      <w:marLeft w:val="0"/>
      <w:marRight w:val="0"/>
      <w:marTop w:val="0"/>
      <w:marBottom w:val="0"/>
      <w:divBdr>
        <w:top w:val="none" w:sz="0" w:space="0" w:color="auto"/>
        <w:left w:val="none" w:sz="0" w:space="0" w:color="auto"/>
        <w:bottom w:val="none" w:sz="0" w:space="0" w:color="auto"/>
        <w:right w:val="none" w:sz="0" w:space="0" w:color="auto"/>
      </w:divBdr>
    </w:div>
    <w:div w:id="1044328589">
      <w:bodyDiv w:val="1"/>
      <w:marLeft w:val="0"/>
      <w:marRight w:val="0"/>
      <w:marTop w:val="0"/>
      <w:marBottom w:val="0"/>
      <w:divBdr>
        <w:top w:val="none" w:sz="0" w:space="0" w:color="auto"/>
        <w:left w:val="none" w:sz="0" w:space="0" w:color="auto"/>
        <w:bottom w:val="none" w:sz="0" w:space="0" w:color="auto"/>
        <w:right w:val="none" w:sz="0" w:space="0" w:color="auto"/>
      </w:divBdr>
    </w:div>
    <w:div w:id="1044476458">
      <w:bodyDiv w:val="1"/>
      <w:marLeft w:val="0"/>
      <w:marRight w:val="0"/>
      <w:marTop w:val="0"/>
      <w:marBottom w:val="0"/>
      <w:divBdr>
        <w:top w:val="none" w:sz="0" w:space="0" w:color="auto"/>
        <w:left w:val="none" w:sz="0" w:space="0" w:color="auto"/>
        <w:bottom w:val="none" w:sz="0" w:space="0" w:color="auto"/>
        <w:right w:val="none" w:sz="0" w:space="0" w:color="auto"/>
      </w:divBdr>
    </w:div>
    <w:div w:id="1049842545">
      <w:bodyDiv w:val="1"/>
      <w:marLeft w:val="0"/>
      <w:marRight w:val="0"/>
      <w:marTop w:val="0"/>
      <w:marBottom w:val="0"/>
      <w:divBdr>
        <w:top w:val="none" w:sz="0" w:space="0" w:color="auto"/>
        <w:left w:val="none" w:sz="0" w:space="0" w:color="auto"/>
        <w:bottom w:val="none" w:sz="0" w:space="0" w:color="auto"/>
        <w:right w:val="none" w:sz="0" w:space="0" w:color="auto"/>
      </w:divBdr>
    </w:div>
    <w:div w:id="1057120704">
      <w:bodyDiv w:val="1"/>
      <w:marLeft w:val="0"/>
      <w:marRight w:val="0"/>
      <w:marTop w:val="0"/>
      <w:marBottom w:val="0"/>
      <w:divBdr>
        <w:top w:val="none" w:sz="0" w:space="0" w:color="auto"/>
        <w:left w:val="none" w:sz="0" w:space="0" w:color="auto"/>
        <w:bottom w:val="none" w:sz="0" w:space="0" w:color="auto"/>
        <w:right w:val="none" w:sz="0" w:space="0" w:color="auto"/>
      </w:divBdr>
    </w:div>
    <w:div w:id="1057971296">
      <w:bodyDiv w:val="1"/>
      <w:marLeft w:val="0"/>
      <w:marRight w:val="0"/>
      <w:marTop w:val="0"/>
      <w:marBottom w:val="0"/>
      <w:divBdr>
        <w:top w:val="none" w:sz="0" w:space="0" w:color="auto"/>
        <w:left w:val="none" w:sz="0" w:space="0" w:color="auto"/>
        <w:bottom w:val="none" w:sz="0" w:space="0" w:color="auto"/>
        <w:right w:val="none" w:sz="0" w:space="0" w:color="auto"/>
      </w:divBdr>
    </w:div>
    <w:div w:id="1062631728">
      <w:bodyDiv w:val="1"/>
      <w:marLeft w:val="0"/>
      <w:marRight w:val="0"/>
      <w:marTop w:val="0"/>
      <w:marBottom w:val="0"/>
      <w:divBdr>
        <w:top w:val="none" w:sz="0" w:space="0" w:color="auto"/>
        <w:left w:val="none" w:sz="0" w:space="0" w:color="auto"/>
        <w:bottom w:val="none" w:sz="0" w:space="0" w:color="auto"/>
        <w:right w:val="none" w:sz="0" w:space="0" w:color="auto"/>
      </w:divBdr>
    </w:div>
    <w:div w:id="1069308601">
      <w:bodyDiv w:val="1"/>
      <w:marLeft w:val="0"/>
      <w:marRight w:val="0"/>
      <w:marTop w:val="0"/>
      <w:marBottom w:val="0"/>
      <w:divBdr>
        <w:top w:val="none" w:sz="0" w:space="0" w:color="auto"/>
        <w:left w:val="none" w:sz="0" w:space="0" w:color="auto"/>
        <w:bottom w:val="none" w:sz="0" w:space="0" w:color="auto"/>
        <w:right w:val="none" w:sz="0" w:space="0" w:color="auto"/>
      </w:divBdr>
    </w:div>
    <w:div w:id="1082024237">
      <w:bodyDiv w:val="1"/>
      <w:marLeft w:val="0"/>
      <w:marRight w:val="0"/>
      <w:marTop w:val="0"/>
      <w:marBottom w:val="0"/>
      <w:divBdr>
        <w:top w:val="none" w:sz="0" w:space="0" w:color="auto"/>
        <w:left w:val="none" w:sz="0" w:space="0" w:color="auto"/>
        <w:bottom w:val="none" w:sz="0" w:space="0" w:color="auto"/>
        <w:right w:val="none" w:sz="0" w:space="0" w:color="auto"/>
      </w:divBdr>
    </w:div>
    <w:div w:id="1086339039">
      <w:bodyDiv w:val="1"/>
      <w:marLeft w:val="0"/>
      <w:marRight w:val="0"/>
      <w:marTop w:val="0"/>
      <w:marBottom w:val="0"/>
      <w:divBdr>
        <w:top w:val="none" w:sz="0" w:space="0" w:color="auto"/>
        <w:left w:val="none" w:sz="0" w:space="0" w:color="auto"/>
        <w:bottom w:val="none" w:sz="0" w:space="0" w:color="auto"/>
        <w:right w:val="none" w:sz="0" w:space="0" w:color="auto"/>
      </w:divBdr>
    </w:div>
    <w:div w:id="1102645264">
      <w:bodyDiv w:val="1"/>
      <w:marLeft w:val="0"/>
      <w:marRight w:val="0"/>
      <w:marTop w:val="0"/>
      <w:marBottom w:val="0"/>
      <w:divBdr>
        <w:top w:val="none" w:sz="0" w:space="0" w:color="auto"/>
        <w:left w:val="none" w:sz="0" w:space="0" w:color="auto"/>
        <w:bottom w:val="none" w:sz="0" w:space="0" w:color="auto"/>
        <w:right w:val="none" w:sz="0" w:space="0" w:color="auto"/>
      </w:divBdr>
    </w:div>
    <w:div w:id="1124274094">
      <w:bodyDiv w:val="1"/>
      <w:marLeft w:val="0"/>
      <w:marRight w:val="0"/>
      <w:marTop w:val="0"/>
      <w:marBottom w:val="0"/>
      <w:divBdr>
        <w:top w:val="none" w:sz="0" w:space="0" w:color="auto"/>
        <w:left w:val="none" w:sz="0" w:space="0" w:color="auto"/>
        <w:bottom w:val="none" w:sz="0" w:space="0" w:color="auto"/>
        <w:right w:val="none" w:sz="0" w:space="0" w:color="auto"/>
      </w:divBdr>
    </w:div>
    <w:div w:id="1129543553">
      <w:bodyDiv w:val="1"/>
      <w:marLeft w:val="0"/>
      <w:marRight w:val="0"/>
      <w:marTop w:val="0"/>
      <w:marBottom w:val="0"/>
      <w:divBdr>
        <w:top w:val="none" w:sz="0" w:space="0" w:color="auto"/>
        <w:left w:val="none" w:sz="0" w:space="0" w:color="auto"/>
        <w:bottom w:val="none" w:sz="0" w:space="0" w:color="auto"/>
        <w:right w:val="none" w:sz="0" w:space="0" w:color="auto"/>
      </w:divBdr>
    </w:div>
    <w:div w:id="1139112573">
      <w:bodyDiv w:val="1"/>
      <w:marLeft w:val="0"/>
      <w:marRight w:val="0"/>
      <w:marTop w:val="0"/>
      <w:marBottom w:val="0"/>
      <w:divBdr>
        <w:top w:val="none" w:sz="0" w:space="0" w:color="auto"/>
        <w:left w:val="none" w:sz="0" w:space="0" w:color="auto"/>
        <w:bottom w:val="none" w:sz="0" w:space="0" w:color="auto"/>
        <w:right w:val="none" w:sz="0" w:space="0" w:color="auto"/>
      </w:divBdr>
    </w:div>
    <w:div w:id="1155102325">
      <w:bodyDiv w:val="1"/>
      <w:marLeft w:val="0"/>
      <w:marRight w:val="0"/>
      <w:marTop w:val="0"/>
      <w:marBottom w:val="0"/>
      <w:divBdr>
        <w:top w:val="none" w:sz="0" w:space="0" w:color="auto"/>
        <w:left w:val="none" w:sz="0" w:space="0" w:color="auto"/>
        <w:bottom w:val="none" w:sz="0" w:space="0" w:color="auto"/>
        <w:right w:val="none" w:sz="0" w:space="0" w:color="auto"/>
      </w:divBdr>
    </w:div>
    <w:div w:id="1157379615">
      <w:bodyDiv w:val="1"/>
      <w:marLeft w:val="0"/>
      <w:marRight w:val="0"/>
      <w:marTop w:val="0"/>
      <w:marBottom w:val="0"/>
      <w:divBdr>
        <w:top w:val="none" w:sz="0" w:space="0" w:color="auto"/>
        <w:left w:val="none" w:sz="0" w:space="0" w:color="auto"/>
        <w:bottom w:val="none" w:sz="0" w:space="0" w:color="auto"/>
        <w:right w:val="none" w:sz="0" w:space="0" w:color="auto"/>
      </w:divBdr>
    </w:div>
    <w:div w:id="1198853820">
      <w:bodyDiv w:val="1"/>
      <w:marLeft w:val="0"/>
      <w:marRight w:val="0"/>
      <w:marTop w:val="0"/>
      <w:marBottom w:val="0"/>
      <w:divBdr>
        <w:top w:val="none" w:sz="0" w:space="0" w:color="auto"/>
        <w:left w:val="none" w:sz="0" w:space="0" w:color="auto"/>
        <w:bottom w:val="none" w:sz="0" w:space="0" w:color="auto"/>
        <w:right w:val="none" w:sz="0" w:space="0" w:color="auto"/>
      </w:divBdr>
    </w:div>
    <w:div w:id="1200044460">
      <w:bodyDiv w:val="1"/>
      <w:marLeft w:val="0"/>
      <w:marRight w:val="0"/>
      <w:marTop w:val="0"/>
      <w:marBottom w:val="0"/>
      <w:divBdr>
        <w:top w:val="none" w:sz="0" w:space="0" w:color="auto"/>
        <w:left w:val="none" w:sz="0" w:space="0" w:color="auto"/>
        <w:bottom w:val="none" w:sz="0" w:space="0" w:color="auto"/>
        <w:right w:val="none" w:sz="0" w:space="0" w:color="auto"/>
      </w:divBdr>
    </w:div>
    <w:div w:id="1212157942">
      <w:bodyDiv w:val="1"/>
      <w:marLeft w:val="0"/>
      <w:marRight w:val="0"/>
      <w:marTop w:val="0"/>
      <w:marBottom w:val="0"/>
      <w:divBdr>
        <w:top w:val="none" w:sz="0" w:space="0" w:color="auto"/>
        <w:left w:val="none" w:sz="0" w:space="0" w:color="auto"/>
        <w:bottom w:val="none" w:sz="0" w:space="0" w:color="auto"/>
        <w:right w:val="none" w:sz="0" w:space="0" w:color="auto"/>
      </w:divBdr>
    </w:div>
    <w:div w:id="1214997696">
      <w:bodyDiv w:val="1"/>
      <w:marLeft w:val="0"/>
      <w:marRight w:val="0"/>
      <w:marTop w:val="0"/>
      <w:marBottom w:val="0"/>
      <w:divBdr>
        <w:top w:val="none" w:sz="0" w:space="0" w:color="auto"/>
        <w:left w:val="none" w:sz="0" w:space="0" w:color="auto"/>
        <w:bottom w:val="none" w:sz="0" w:space="0" w:color="auto"/>
        <w:right w:val="none" w:sz="0" w:space="0" w:color="auto"/>
      </w:divBdr>
    </w:div>
    <w:div w:id="1216550937">
      <w:bodyDiv w:val="1"/>
      <w:marLeft w:val="0"/>
      <w:marRight w:val="0"/>
      <w:marTop w:val="0"/>
      <w:marBottom w:val="0"/>
      <w:divBdr>
        <w:top w:val="none" w:sz="0" w:space="0" w:color="auto"/>
        <w:left w:val="none" w:sz="0" w:space="0" w:color="auto"/>
        <w:bottom w:val="none" w:sz="0" w:space="0" w:color="auto"/>
        <w:right w:val="none" w:sz="0" w:space="0" w:color="auto"/>
      </w:divBdr>
    </w:div>
    <w:div w:id="1221939050">
      <w:bodyDiv w:val="1"/>
      <w:marLeft w:val="0"/>
      <w:marRight w:val="0"/>
      <w:marTop w:val="0"/>
      <w:marBottom w:val="0"/>
      <w:divBdr>
        <w:top w:val="none" w:sz="0" w:space="0" w:color="auto"/>
        <w:left w:val="none" w:sz="0" w:space="0" w:color="auto"/>
        <w:bottom w:val="none" w:sz="0" w:space="0" w:color="auto"/>
        <w:right w:val="none" w:sz="0" w:space="0" w:color="auto"/>
      </w:divBdr>
    </w:div>
    <w:div w:id="1225482971">
      <w:bodyDiv w:val="1"/>
      <w:marLeft w:val="0"/>
      <w:marRight w:val="0"/>
      <w:marTop w:val="0"/>
      <w:marBottom w:val="0"/>
      <w:divBdr>
        <w:top w:val="none" w:sz="0" w:space="0" w:color="auto"/>
        <w:left w:val="none" w:sz="0" w:space="0" w:color="auto"/>
        <w:bottom w:val="none" w:sz="0" w:space="0" w:color="auto"/>
        <w:right w:val="none" w:sz="0" w:space="0" w:color="auto"/>
      </w:divBdr>
    </w:div>
    <w:div w:id="1239747199">
      <w:bodyDiv w:val="1"/>
      <w:marLeft w:val="0"/>
      <w:marRight w:val="0"/>
      <w:marTop w:val="0"/>
      <w:marBottom w:val="0"/>
      <w:divBdr>
        <w:top w:val="none" w:sz="0" w:space="0" w:color="auto"/>
        <w:left w:val="none" w:sz="0" w:space="0" w:color="auto"/>
        <w:bottom w:val="none" w:sz="0" w:space="0" w:color="auto"/>
        <w:right w:val="none" w:sz="0" w:space="0" w:color="auto"/>
      </w:divBdr>
    </w:div>
    <w:div w:id="1245649733">
      <w:bodyDiv w:val="1"/>
      <w:marLeft w:val="0"/>
      <w:marRight w:val="0"/>
      <w:marTop w:val="0"/>
      <w:marBottom w:val="0"/>
      <w:divBdr>
        <w:top w:val="none" w:sz="0" w:space="0" w:color="auto"/>
        <w:left w:val="none" w:sz="0" w:space="0" w:color="auto"/>
        <w:bottom w:val="none" w:sz="0" w:space="0" w:color="auto"/>
        <w:right w:val="none" w:sz="0" w:space="0" w:color="auto"/>
      </w:divBdr>
    </w:div>
    <w:div w:id="1258515414">
      <w:bodyDiv w:val="1"/>
      <w:marLeft w:val="0"/>
      <w:marRight w:val="0"/>
      <w:marTop w:val="0"/>
      <w:marBottom w:val="0"/>
      <w:divBdr>
        <w:top w:val="none" w:sz="0" w:space="0" w:color="auto"/>
        <w:left w:val="none" w:sz="0" w:space="0" w:color="auto"/>
        <w:bottom w:val="none" w:sz="0" w:space="0" w:color="auto"/>
        <w:right w:val="none" w:sz="0" w:space="0" w:color="auto"/>
      </w:divBdr>
    </w:div>
    <w:div w:id="1273319334">
      <w:bodyDiv w:val="1"/>
      <w:marLeft w:val="0"/>
      <w:marRight w:val="0"/>
      <w:marTop w:val="0"/>
      <w:marBottom w:val="0"/>
      <w:divBdr>
        <w:top w:val="none" w:sz="0" w:space="0" w:color="auto"/>
        <w:left w:val="none" w:sz="0" w:space="0" w:color="auto"/>
        <w:bottom w:val="none" w:sz="0" w:space="0" w:color="auto"/>
        <w:right w:val="none" w:sz="0" w:space="0" w:color="auto"/>
      </w:divBdr>
    </w:div>
    <w:div w:id="1279096625">
      <w:bodyDiv w:val="1"/>
      <w:marLeft w:val="0"/>
      <w:marRight w:val="0"/>
      <w:marTop w:val="0"/>
      <w:marBottom w:val="0"/>
      <w:divBdr>
        <w:top w:val="none" w:sz="0" w:space="0" w:color="auto"/>
        <w:left w:val="none" w:sz="0" w:space="0" w:color="auto"/>
        <w:bottom w:val="none" w:sz="0" w:space="0" w:color="auto"/>
        <w:right w:val="none" w:sz="0" w:space="0" w:color="auto"/>
      </w:divBdr>
    </w:div>
    <w:div w:id="1285231210">
      <w:bodyDiv w:val="1"/>
      <w:marLeft w:val="0"/>
      <w:marRight w:val="0"/>
      <w:marTop w:val="0"/>
      <w:marBottom w:val="0"/>
      <w:divBdr>
        <w:top w:val="none" w:sz="0" w:space="0" w:color="auto"/>
        <w:left w:val="none" w:sz="0" w:space="0" w:color="auto"/>
        <w:bottom w:val="none" w:sz="0" w:space="0" w:color="auto"/>
        <w:right w:val="none" w:sz="0" w:space="0" w:color="auto"/>
      </w:divBdr>
    </w:div>
    <w:div w:id="1286348998">
      <w:bodyDiv w:val="1"/>
      <w:marLeft w:val="0"/>
      <w:marRight w:val="0"/>
      <w:marTop w:val="0"/>
      <w:marBottom w:val="0"/>
      <w:divBdr>
        <w:top w:val="none" w:sz="0" w:space="0" w:color="auto"/>
        <w:left w:val="none" w:sz="0" w:space="0" w:color="auto"/>
        <w:bottom w:val="none" w:sz="0" w:space="0" w:color="auto"/>
        <w:right w:val="none" w:sz="0" w:space="0" w:color="auto"/>
      </w:divBdr>
    </w:div>
    <w:div w:id="1289317179">
      <w:bodyDiv w:val="1"/>
      <w:marLeft w:val="0"/>
      <w:marRight w:val="0"/>
      <w:marTop w:val="0"/>
      <w:marBottom w:val="0"/>
      <w:divBdr>
        <w:top w:val="none" w:sz="0" w:space="0" w:color="auto"/>
        <w:left w:val="none" w:sz="0" w:space="0" w:color="auto"/>
        <w:bottom w:val="none" w:sz="0" w:space="0" w:color="auto"/>
        <w:right w:val="none" w:sz="0" w:space="0" w:color="auto"/>
      </w:divBdr>
    </w:div>
    <w:div w:id="1297298032">
      <w:bodyDiv w:val="1"/>
      <w:marLeft w:val="0"/>
      <w:marRight w:val="0"/>
      <w:marTop w:val="0"/>
      <w:marBottom w:val="0"/>
      <w:divBdr>
        <w:top w:val="none" w:sz="0" w:space="0" w:color="auto"/>
        <w:left w:val="none" w:sz="0" w:space="0" w:color="auto"/>
        <w:bottom w:val="none" w:sz="0" w:space="0" w:color="auto"/>
        <w:right w:val="none" w:sz="0" w:space="0" w:color="auto"/>
      </w:divBdr>
    </w:div>
    <w:div w:id="1299797014">
      <w:bodyDiv w:val="1"/>
      <w:marLeft w:val="0"/>
      <w:marRight w:val="0"/>
      <w:marTop w:val="0"/>
      <w:marBottom w:val="0"/>
      <w:divBdr>
        <w:top w:val="none" w:sz="0" w:space="0" w:color="auto"/>
        <w:left w:val="none" w:sz="0" w:space="0" w:color="auto"/>
        <w:bottom w:val="none" w:sz="0" w:space="0" w:color="auto"/>
        <w:right w:val="none" w:sz="0" w:space="0" w:color="auto"/>
      </w:divBdr>
    </w:div>
    <w:div w:id="1305815424">
      <w:bodyDiv w:val="1"/>
      <w:marLeft w:val="0"/>
      <w:marRight w:val="0"/>
      <w:marTop w:val="0"/>
      <w:marBottom w:val="0"/>
      <w:divBdr>
        <w:top w:val="none" w:sz="0" w:space="0" w:color="auto"/>
        <w:left w:val="none" w:sz="0" w:space="0" w:color="auto"/>
        <w:bottom w:val="none" w:sz="0" w:space="0" w:color="auto"/>
        <w:right w:val="none" w:sz="0" w:space="0" w:color="auto"/>
      </w:divBdr>
    </w:div>
    <w:div w:id="1330864099">
      <w:bodyDiv w:val="1"/>
      <w:marLeft w:val="0"/>
      <w:marRight w:val="0"/>
      <w:marTop w:val="0"/>
      <w:marBottom w:val="0"/>
      <w:divBdr>
        <w:top w:val="none" w:sz="0" w:space="0" w:color="auto"/>
        <w:left w:val="none" w:sz="0" w:space="0" w:color="auto"/>
        <w:bottom w:val="none" w:sz="0" w:space="0" w:color="auto"/>
        <w:right w:val="none" w:sz="0" w:space="0" w:color="auto"/>
      </w:divBdr>
    </w:div>
    <w:div w:id="1332565498">
      <w:bodyDiv w:val="1"/>
      <w:marLeft w:val="0"/>
      <w:marRight w:val="0"/>
      <w:marTop w:val="0"/>
      <w:marBottom w:val="0"/>
      <w:divBdr>
        <w:top w:val="none" w:sz="0" w:space="0" w:color="auto"/>
        <w:left w:val="none" w:sz="0" w:space="0" w:color="auto"/>
        <w:bottom w:val="none" w:sz="0" w:space="0" w:color="auto"/>
        <w:right w:val="none" w:sz="0" w:space="0" w:color="auto"/>
      </w:divBdr>
    </w:div>
    <w:div w:id="1333214961">
      <w:bodyDiv w:val="1"/>
      <w:marLeft w:val="0"/>
      <w:marRight w:val="0"/>
      <w:marTop w:val="0"/>
      <w:marBottom w:val="0"/>
      <w:divBdr>
        <w:top w:val="none" w:sz="0" w:space="0" w:color="auto"/>
        <w:left w:val="none" w:sz="0" w:space="0" w:color="auto"/>
        <w:bottom w:val="none" w:sz="0" w:space="0" w:color="auto"/>
        <w:right w:val="none" w:sz="0" w:space="0" w:color="auto"/>
      </w:divBdr>
    </w:div>
    <w:div w:id="1337153032">
      <w:bodyDiv w:val="1"/>
      <w:marLeft w:val="0"/>
      <w:marRight w:val="0"/>
      <w:marTop w:val="0"/>
      <w:marBottom w:val="0"/>
      <w:divBdr>
        <w:top w:val="none" w:sz="0" w:space="0" w:color="auto"/>
        <w:left w:val="none" w:sz="0" w:space="0" w:color="auto"/>
        <w:bottom w:val="none" w:sz="0" w:space="0" w:color="auto"/>
        <w:right w:val="none" w:sz="0" w:space="0" w:color="auto"/>
      </w:divBdr>
    </w:div>
    <w:div w:id="1357006577">
      <w:bodyDiv w:val="1"/>
      <w:marLeft w:val="0"/>
      <w:marRight w:val="0"/>
      <w:marTop w:val="0"/>
      <w:marBottom w:val="0"/>
      <w:divBdr>
        <w:top w:val="none" w:sz="0" w:space="0" w:color="auto"/>
        <w:left w:val="none" w:sz="0" w:space="0" w:color="auto"/>
        <w:bottom w:val="none" w:sz="0" w:space="0" w:color="auto"/>
        <w:right w:val="none" w:sz="0" w:space="0" w:color="auto"/>
      </w:divBdr>
    </w:div>
    <w:div w:id="1366756695">
      <w:bodyDiv w:val="1"/>
      <w:marLeft w:val="0"/>
      <w:marRight w:val="0"/>
      <w:marTop w:val="0"/>
      <w:marBottom w:val="0"/>
      <w:divBdr>
        <w:top w:val="none" w:sz="0" w:space="0" w:color="auto"/>
        <w:left w:val="none" w:sz="0" w:space="0" w:color="auto"/>
        <w:bottom w:val="none" w:sz="0" w:space="0" w:color="auto"/>
        <w:right w:val="none" w:sz="0" w:space="0" w:color="auto"/>
      </w:divBdr>
    </w:div>
    <w:div w:id="1374958418">
      <w:bodyDiv w:val="1"/>
      <w:marLeft w:val="0"/>
      <w:marRight w:val="0"/>
      <w:marTop w:val="0"/>
      <w:marBottom w:val="0"/>
      <w:divBdr>
        <w:top w:val="none" w:sz="0" w:space="0" w:color="auto"/>
        <w:left w:val="none" w:sz="0" w:space="0" w:color="auto"/>
        <w:bottom w:val="none" w:sz="0" w:space="0" w:color="auto"/>
        <w:right w:val="none" w:sz="0" w:space="0" w:color="auto"/>
      </w:divBdr>
    </w:div>
    <w:div w:id="1377269973">
      <w:bodyDiv w:val="1"/>
      <w:marLeft w:val="0"/>
      <w:marRight w:val="0"/>
      <w:marTop w:val="0"/>
      <w:marBottom w:val="0"/>
      <w:divBdr>
        <w:top w:val="none" w:sz="0" w:space="0" w:color="auto"/>
        <w:left w:val="none" w:sz="0" w:space="0" w:color="auto"/>
        <w:bottom w:val="none" w:sz="0" w:space="0" w:color="auto"/>
        <w:right w:val="none" w:sz="0" w:space="0" w:color="auto"/>
      </w:divBdr>
    </w:div>
    <w:div w:id="1379622683">
      <w:bodyDiv w:val="1"/>
      <w:marLeft w:val="0"/>
      <w:marRight w:val="0"/>
      <w:marTop w:val="0"/>
      <w:marBottom w:val="0"/>
      <w:divBdr>
        <w:top w:val="none" w:sz="0" w:space="0" w:color="auto"/>
        <w:left w:val="none" w:sz="0" w:space="0" w:color="auto"/>
        <w:bottom w:val="none" w:sz="0" w:space="0" w:color="auto"/>
        <w:right w:val="none" w:sz="0" w:space="0" w:color="auto"/>
      </w:divBdr>
    </w:div>
    <w:div w:id="1382289976">
      <w:bodyDiv w:val="1"/>
      <w:marLeft w:val="0"/>
      <w:marRight w:val="0"/>
      <w:marTop w:val="0"/>
      <w:marBottom w:val="0"/>
      <w:divBdr>
        <w:top w:val="none" w:sz="0" w:space="0" w:color="auto"/>
        <w:left w:val="none" w:sz="0" w:space="0" w:color="auto"/>
        <w:bottom w:val="none" w:sz="0" w:space="0" w:color="auto"/>
        <w:right w:val="none" w:sz="0" w:space="0" w:color="auto"/>
      </w:divBdr>
    </w:div>
    <w:div w:id="1383141169">
      <w:bodyDiv w:val="1"/>
      <w:marLeft w:val="0"/>
      <w:marRight w:val="0"/>
      <w:marTop w:val="0"/>
      <w:marBottom w:val="0"/>
      <w:divBdr>
        <w:top w:val="none" w:sz="0" w:space="0" w:color="auto"/>
        <w:left w:val="none" w:sz="0" w:space="0" w:color="auto"/>
        <w:bottom w:val="none" w:sz="0" w:space="0" w:color="auto"/>
        <w:right w:val="none" w:sz="0" w:space="0" w:color="auto"/>
      </w:divBdr>
    </w:div>
    <w:div w:id="1391659250">
      <w:bodyDiv w:val="1"/>
      <w:marLeft w:val="0"/>
      <w:marRight w:val="0"/>
      <w:marTop w:val="0"/>
      <w:marBottom w:val="0"/>
      <w:divBdr>
        <w:top w:val="none" w:sz="0" w:space="0" w:color="auto"/>
        <w:left w:val="none" w:sz="0" w:space="0" w:color="auto"/>
        <w:bottom w:val="none" w:sz="0" w:space="0" w:color="auto"/>
        <w:right w:val="none" w:sz="0" w:space="0" w:color="auto"/>
      </w:divBdr>
    </w:div>
    <w:div w:id="1393040952">
      <w:bodyDiv w:val="1"/>
      <w:marLeft w:val="0"/>
      <w:marRight w:val="0"/>
      <w:marTop w:val="0"/>
      <w:marBottom w:val="0"/>
      <w:divBdr>
        <w:top w:val="none" w:sz="0" w:space="0" w:color="auto"/>
        <w:left w:val="none" w:sz="0" w:space="0" w:color="auto"/>
        <w:bottom w:val="none" w:sz="0" w:space="0" w:color="auto"/>
        <w:right w:val="none" w:sz="0" w:space="0" w:color="auto"/>
      </w:divBdr>
    </w:div>
    <w:div w:id="1400131351">
      <w:bodyDiv w:val="1"/>
      <w:marLeft w:val="0"/>
      <w:marRight w:val="0"/>
      <w:marTop w:val="0"/>
      <w:marBottom w:val="0"/>
      <w:divBdr>
        <w:top w:val="none" w:sz="0" w:space="0" w:color="auto"/>
        <w:left w:val="none" w:sz="0" w:space="0" w:color="auto"/>
        <w:bottom w:val="none" w:sz="0" w:space="0" w:color="auto"/>
        <w:right w:val="none" w:sz="0" w:space="0" w:color="auto"/>
      </w:divBdr>
    </w:div>
    <w:div w:id="1401101849">
      <w:bodyDiv w:val="1"/>
      <w:marLeft w:val="0"/>
      <w:marRight w:val="0"/>
      <w:marTop w:val="0"/>
      <w:marBottom w:val="0"/>
      <w:divBdr>
        <w:top w:val="none" w:sz="0" w:space="0" w:color="auto"/>
        <w:left w:val="none" w:sz="0" w:space="0" w:color="auto"/>
        <w:bottom w:val="none" w:sz="0" w:space="0" w:color="auto"/>
        <w:right w:val="none" w:sz="0" w:space="0" w:color="auto"/>
      </w:divBdr>
    </w:div>
    <w:div w:id="1408576657">
      <w:bodyDiv w:val="1"/>
      <w:marLeft w:val="0"/>
      <w:marRight w:val="0"/>
      <w:marTop w:val="0"/>
      <w:marBottom w:val="0"/>
      <w:divBdr>
        <w:top w:val="none" w:sz="0" w:space="0" w:color="auto"/>
        <w:left w:val="none" w:sz="0" w:space="0" w:color="auto"/>
        <w:bottom w:val="none" w:sz="0" w:space="0" w:color="auto"/>
        <w:right w:val="none" w:sz="0" w:space="0" w:color="auto"/>
      </w:divBdr>
    </w:div>
    <w:div w:id="1411731730">
      <w:bodyDiv w:val="1"/>
      <w:marLeft w:val="0"/>
      <w:marRight w:val="0"/>
      <w:marTop w:val="0"/>
      <w:marBottom w:val="0"/>
      <w:divBdr>
        <w:top w:val="none" w:sz="0" w:space="0" w:color="auto"/>
        <w:left w:val="none" w:sz="0" w:space="0" w:color="auto"/>
        <w:bottom w:val="none" w:sz="0" w:space="0" w:color="auto"/>
        <w:right w:val="none" w:sz="0" w:space="0" w:color="auto"/>
      </w:divBdr>
    </w:div>
    <w:div w:id="1414736675">
      <w:bodyDiv w:val="1"/>
      <w:marLeft w:val="0"/>
      <w:marRight w:val="0"/>
      <w:marTop w:val="0"/>
      <w:marBottom w:val="0"/>
      <w:divBdr>
        <w:top w:val="none" w:sz="0" w:space="0" w:color="auto"/>
        <w:left w:val="none" w:sz="0" w:space="0" w:color="auto"/>
        <w:bottom w:val="none" w:sz="0" w:space="0" w:color="auto"/>
        <w:right w:val="none" w:sz="0" w:space="0" w:color="auto"/>
      </w:divBdr>
    </w:div>
    <w:div w:id="1421871143">
      <w:bodyDiv w:val="1"/>
      <w:marLeft w:val="0"/>
      <w:marRight w:val="0"/>
      <w:marTop w:val="0"/>
      <w:marBottom w:val="0"/>
      <w:divBdr>
        <w:top w:val="none" w:sz="0" w:space="0" w:color="auto"/>
        <w:left w:val="none" w:sz="0" w:space="0" w:color="auto"/>
        <w:bottom w:val="none" w:sz="0" w:space="0" w:color="auto"/>
        <w:right w:val="none" w:sz="0" w:space="0" w:color="auto"/>
      </w:divBdr>
    </w:div>
    <w:div w:id="1423912332">
      <w:bodyDiv w:val="1"/>
      <w:marLeft w:val="0"/>
      <w:marRight w:val="0"/>
      <w:marTop w:val="0"/>
      <w:marBottom w:val="0"/>
      <w:divBdr>
        <w:top w:val="none" w:sz="0" w:space="0" w:color="auto"/>
        <w:left w:val="none" w:sz="0" w:space="0" w:color="auto"/>
        <w:bottom w:val="none" w:sz="0" w:space="0" w:color="auto"/>
        <w:right w:val="none" w:sz="0" w:space="0" w:color="auto"/>
      </w:divBdr>
    </w:div>
    <w:div w:id="1425030285">
      <w:bodyDiv w:val="1"/>
      <w:marLeft w:val="0"/>
      <w:marRight w:val="0"/>
      <w:marTop w:val="0"/>
      <w:marBottom w:val="0"/>
      <w:divBdr>
        <w:top w:val="none" w:sz="0" w:space="0" w:color="auto"/>
        <w:left w:val="none" w:sz="0" w:space="0" w:color="auto"/>
        <w:bottom w:val="none" w:sz="0" w:space="0" w:color="auto"/>
        <w:right w:val="none" w:sz="0" w:space="0" w:color="auto"/>
      </w:divBdr>
    </w:div>
    <w:div w:id="1436246712">
      <w:bodyDiv w:val="1"/>
      <w:marLeft w:val="0"/>
      <w:marRight w:val="0"/>
      <w:marTop w:val="0"/>
      <w:marBottom w:val="0"/>
      <w:divBdr>
        <w:top w:val="none" w:sz="0" w:space="0" w:color="auto"/>
        <w:left w:val="none" w:sz="0" w:space="0" w:color="auto"/>
        <w:bottom w:val="none" w:sz="0" w:space="0" w:color="auto"/>
        <w:right w:val="none" w:sz="0" w:space="0" w:color="auto"/>
      </w:divBdr>
    </w:div>
    <w:div w:id="1447043644">
      <w:bodyDiv w:val="1"/>
      <w:marLeft w:val="0"/>
      <w:marRight w:val="0"/>
      <w:marTop w:val="0"/>
      <w:marBottom w:val="0"/>
      <w:divBdr>
        <w:top w:val="none" w:sz="0" w:space="0" w:color="auto"/>
        <w:left w:val="none" w:sz="0" w:space="0" w:color="auto"/>
        <w:bottom w:val="none" w:sz="0" w:space="0" w:color="auto"/>
        <w:right w:val="none" w:sz="0" w:space="0" w:color="auto"/>
      </w:divBdr>
    </w:div>
    <w:div w:id="1460343982">
      <w:bodyDiv w:val="1"/>
      <w:marLeft w:val="0"/>
      <w:marRight w:val="0"/>
      <w:marTop w:val="0"/>
      <w:marBottom w:val="0"/>
      <w:divBdr>
        <w:top w:val="none" w:sz="0" w:space="0" w:color="auto"/>
        <w:left w:val="none" w:sz="0" w:space="0" w:color="auto"/>
        <w:bottom w:val="none" w:sz="0" w:space="0" w:color="auto"/>
        <w:right w:val="none" w:sz="0" w:space="0" w:color="auto"/>
      </w:divBdr>
    </w:div>
    <w:div w:id="1467969301">
      <w:bodyDiv w:val="1"/>
      <w:marLeft w:val="0"/>
      <w:marRight w:val="0"/>
      <w:marTop w:val="0"/>
      <w:marBottom w:val="0"/>
      <w:divBdr>
        <w:top w:val="none" w:sz="0" w:space="0" w:color="auto"/>
        <w:left w:val="none" w:sz="0" w:space="0" w:color="auto"/>
        <w:bottom w:val="none" w:sz="0" w:space="0" w:color="auto"/>
        <w:right w:val="none" w:sz="0" w:space="0" w:color="auto"/>
      </w:divBdr>
    </w:div>
    <w:div w:id="1469516977">
      <w:bodyDiv w:val="1"/>
      <w:marLeft w:val="0"/>
      <w:marRight w:val="0"/>
      <w:marTop w:val="0"/>
      <w:marBottom w:val="0"/>
      <w:divBdr>
        <w:top w:val="none" w:sz="0" w:space="0" w:color="auto"/>
        <w:left w:val="none" w:sz="0" w:space="0" w:color="auto"/>
        <w:bottom w:val="none" w:sz="0" w:space="0" w:color="auto"/>
        <w:right w:val="none" w:sz="0" w:space="0" w:color="auto"/>
      </w:divBdr>
    </w:div>
    <w:div w:id="1469737692">
      <w:bodyDiv w:val="1"/>
      <w:marLeft w:val="0"/>
      <w:marRight w:val="0"/>
      <w:marTop w:val="0"/>
      <w:marBottom w:val="0"/>
      <w:divBdr>
        <w:top w:val="none" w:sz="0" w:space="0" w:color="auto"/>
        <w:left w:val="none" w:sz="0" w:space="0" w:color="auto"/>
        <w:bottom w:val="none" w:sz="0" w:space="0" w:color="auto"/>
        <w:right w:val="none" w:sz="0" w:space="0" w:color="auto"/>
      </w:divBdr>
    </w:div>
    <w:div w:id="1489708073">
      <w:bodyDiv w:val="1"/>
      <w:marLeft w:val="0"/>
      <w:marRight w:val="0"/>
      <w:marTop w:val="0"/>
      <w:marBottom w:val="0"/>
      <w:divBdr>
        <w:top w:val="none" w:sz="0" w:space="0" w:color="auto"/>
        <w:left w:val="none" w:sz="0" w:space="0" w:color="auto"/>
        <w:bottom w:val="none" w:sz="0" w:space="0" w:color="auto"/>
        <w:right w:val="none" w:sz="0" w:space="0" w:color="auto"/>
      </w:divBdr>
    </w:div>
    <w:div w:id="1492142259">
      <w:bodyDiv w:val="1"/>
      <w:marLeft w:val="0"/>
      <w:marRight w:val="0"/>
      <w:marTop w:val="0"/>
      <w:marBottom w:val="0"/>
      <w:divBdr>
        <w:top w:val="none" w:sz="0" w:space="0" w:color="auto"/>
        <w:left w:val="none" w:sz="0" w:space="0" w:color="auto"/>
        <w:bottom w:val="none" w:sz="0" w:space="0" w:color="auto"/>
        <w:right w:val="none" w:sz="0" w:space="0" w:color="auto"/>
      </w:divBdr>
    </w:div>
    <w:div w:id="1513689219">
      <w:bodyDiv w:val="1"/>
      <w:marLeft w:val="0"/>
      <w:marRight w:val="0"/>
      <w:marTop w:val="0"/>
      <w:marBottom w:val="0"/>
      <w:divBdr>
        <w:top w:val="none" w:sz="0" w:space="0" w:color="auto"/>
        <w:left w:val="none" w:sz="0" w:space="0" w:color="auto"/>
        <w:bottom w:val="none" w:sz="0" w:space="0" w:color="auto"/>
        <w:right w:val="none" w:sz="0" w:space="0" w:color="auto"/>
      </w:divBdr>
    </w:div>
    <w:div w:id="1528176834">
      <w:bodyDiv w:val="1"/>
      <w:marLeft w:val="0"/>
      <w:marRight w:val="0"/>
      <w:marTop w:val="0"/>
      <w:marBottom w:val="0"/>
      <w:divBdr>
        <w:top w:val="none" w:sz="0" w:space="0" w:color="auto"/>
        <w:left w:val="none" w:sz="0" w:space="0" w:color="auto"/>
        <w:bottom w:val="none" w:sz="0" w:space="0" w:color="auto"/>
        <w:right w:val="none" w:sz="0" w:space="0" w:color="auto"/>
      </w:divBdr>
    </w:div>
    <w:div w:id="1529488843">
      <w:bodyDiv w:val="1"/>
      <w:marLeft w:val="0"/>
      <w:marRight w:val="0"/>
      <w:marTop w:val="0"/>
      <w:marBottom w:val="0"/>
      <w:divBdr>
        <w:top w:val="none" w:sz="0" w:space="0" w:color="auto"/>
        <w:left w:val="none" w:sz="0" w:space="0" w:color="auto"/>
        <w:bottom w:val="none" w:sz="0" w:space="0" w:color="auto"/>
        <w:right w:val="none" w:sz="0" w:space="0" w:color="auto"/>
      </w:divBdr>
    </w:div>
    <w:div w:id="1530490094">
      <w:bodyDiv w:val="1"/>
      <w:marLeft w:val="0"/>
      <w:marRight w:val="0"/>
      <w:marTop w:val="0"/>
      <w:marBottom w:val="0"/>
      <w:divBdr>
        <w:top w:val="none" w:sz="0" w:space="0" w:color="auto"/>
        <w:left w:val="none" w:sz="0" w:space="0" w:color="auto"/>
        <w:bottom w:val="none" w:sz="0" w:space="0" w:color="auto"/>
        <w:right w:val="none" w:sz="0" w:space="0" w:color="auto"/>
      </w:divBdr>
    </w:div>
    <w:div w:id="1533149651">
      <w:bodyDiv w:val="1"/>
      <w:marLeft w:val="0"/>
      <w:marRight w:val="0"/>
      <w:marTop w:val="0"/>
      <w:marBottom w:val="0"/>
      <w:divBdr>
        <w:top w:val="none" w:sz="0" w:space="0" w:color="auto"/>
        <w:left w:val="none" w:sz="0" w:space="0" w:color="auto"/>
        <w:bottom w:val="none" w:sz="0" w:space="0" w:color="auto"/>
        <w:right w:val="none" w:sz="0" w:space="0" w:color="auto"/>
      </w:divBdr>
    </w:div>
    <w:div w:id="1555583231">
      <w:bodyDiv w:val="1"/>
      <w:marLeft w:val="0"/>
      <w:marRight w:val="0"/>
      <w:marTop w:val="0"/>
      <w:marBottom w:val="0"/>
      <w:divBdr>
        <w:top w:val="none" w:sz="0" w:space="0" w:color="auto"/>
        <w:left w:val="none" w:sz="0" w:space="0" w:color="auto"/>
        <w:bottom w:val="none" w:sz="0" w:space="0" w:color="auto"/>
        <w:right w:val="none" w:sz="0" w:space="0" w:color="auto"/>
      </w:divBdr>
    </w:div>
    <w:div w:id="1567380648">
      <w:bodyDiv w:val="1"/>
      <w:marLeft w:val="0"/>
      <w:marRight w:val="0"/>
      <w:marTop w:val="0"/>
      <w:marBottom w:val="0"/>
      <w:divBdr>
        <w:top w:val="none" w:sz="0" w:space="0" w:color="auto"/>
        <w:left w:val="none" w:sz="0" w:space="0" w:color="auto"/>
        <w:bottom w:val="none" w:sz="0" w:space="0" w:color="auto"/>
        <w:right w:val="none" w:sz="0" w:space="0" w:color="auto"/>
      </w:divBdr>
    </w:div>
    <w:div w:id="1568959936">
      <w:bodyDiv w:val="1"/>
      <w:marLeft w:val="0"/>
      <w:marRight w:val="0"/>
      <w:marTop w:val="0"/>
      <w:marBottom w:val="0"/>
      <w:divBdr>
        <w:top w:val="none" w:sz="0" w:space="0" w:color="auto"/>
        <w:left w:val="none" w:sz="0" w:space="0" w:color="auto"/>
        <w:bottom w:val="none" w:sz="0" w:space="0" w:color="auto"/>
        <w:right w:val="none" w:sz="0" w:space="0" w:color="auto"/>
      </w:divBdr>
    </w:div>
    <w:div w:id="1571889949">
      <w:bodyDiv w:val="1"/>
      <w:marLeft w:val="0"/>
      <w:marRight w:val="0"/>
      <w:marTop w:val="0"/>
      <w:marBottom w:val="0"/>
      <w:divBdr>
        <w:top w:val="none" w:sz="0" w:space="0" w:color="auto"/>
        <w:left w:val="none" w:sz="0" w:space="0" w:color="auto"/>
        <w:bottom w:val="none" w:sz="0" w:space="0" w:color="auto"/>
        <w:right w:val="none" w:sz="0" w:space="0" w:color="auto"/>
      </w:divBdr>
    </w:div>
    <w:div w:id="1575242316">
      <w:bodyDiv w:val="1"/>
      <w:marLeft w:val="0"/>
      <w:marRight w:val="0"/>
      <w:marTop w:val="0"/>
      <w:marBottom w:val="0"/>
      <w:divBdr>
        <w:top w:val="none" w:sz="0" w:space="0" w:color="auto"/>
        <w:left w:val="none" w:sz="0" w:space="0" w:color="auto"/>
        <w:bottom w:val="none" w:sz="0" w:space="0" w:color="auto"/>
        <w:right w:val="none" w:sz="0" w:space="0" w:color="auto"/>
      </w:divBdr>
    </w:div>
    <w:div w:id="1575895515">
      <w:bodyDiv w:val="1"/>
      <w:marLeft w:val="0"/>
      <w:marRight w:val="0"/>
      <w:marTop w:val="0"/>
      <w:marBottom w:val="0"/>
      <w:divBdr>
        <w:top w:val="none" w:sz="0" w:space="0" w:color="auto"/>
        <w:left w:val="none" w:sz="0" w:space="0" w:color="auto"/>
        <w:bottom w:val="none" w:sz="0" w:space="0" w:color="auto"/>
        <w:right w:val="none" w:sz="0" w:space="0" w:color="auto"/>
      </w:divBdr>
    </w:div>
    <w:div w:id="1576818436">
      <w:bodyDiv w:val="1"/>
      <w:marLeft w:val="0"/>
      <w:marRight w:val="0"/>
      <w:marTop w:val="0"/>
      <w:marBottom w:val="0"/>
      <w:divBdr>
        <w:top w:val="none" w:sz="0" w:space="0" w:color="auto"/>
        <w:left w:val="none" w:sz="0" w:space="0" w:color="auto"/>
        <w:bottom w:val="none" w:sz="0" w:space="0" w:color="auto"/>
        <w:right w:val="none" w:sz="0" w:space="0" w:color="auto"/>
      </w:divBdr>
    </w:div>
    <w:div w:id="1577087551">
      <w:bodyDiv w:val="1"/>
      <w:marLeft w:val="0"/>
      <w:marRight w:val="0"/>
      <w:marTop w:val="0"/>
      <w:marBottom w:val="0"/>
      <w:divBdr>
        <w:top w:val="none" w:sz="0" w:space="0" w:color="auto"/>
        <w:left w:val="none" w:sz="0" w:space="0" w:color="auto"/>
        <w:bottom w:val="none" w:sz="0" w:space="0" w:color="auto"/>
        <w:right w:val="none" w:sz="0" w:space="0" w:color="auto"/>
      </w:divBdr>
    </w:div>
    <w:div w:id="1586838613">
      <w:bodyDiv w:val="1"/>
      <w:marLeft w:val="0"/>
      <w:marRight w:val="0"/>
      <w:marTop w:val="0"/>
      <w:marBottom w:val="0"/>
      <w:divBdr>
        <w:top w:val="none" w:sz="0" w:space="0" w:color="auto"/>
        <w:left w:val="none" w:sz="0" w:space="0" w:color="auto"/>
        <w:bottom w:val="none" w:sz="0" w:space="0" w:color="auto"/>
        <w:right w:val="none" w:sz="0" w:space="0" w:color="auto"/>
      </w:divBdr>
    </w:div>
    <w:div w:id="1587108992">
      <w:bodyDiv w:val="1"/>
      <w:marLeft w:val="0"/>
      <w:marRight w:val="0"/>
      <w:marTop w:val="0"/>
      <w:marBottom w:val="0"/>
      <w:divBdr>
        <w:top w:val="none" w:sz="0" w:space="0" w:color="auto"/>
        <w:left w:val="none" w:sz="0" w:space="0" w:color="auto"/>
        <w:bottom w:val="none" w:sz="0" w:space="0" w:color="auto"/>
        <w:right w:val="none" w:sz="0" w:space="0" w:color="auto"/>
      </w:divBdr>
    </w:div>
    <w:div w:id="1612278336">
      <w:bodyDiv w:val="1"/>
      <w:marLeft w:val="0"/>
      <w:marRight w:val="0"/>
      <w:marTop w:val="0"/>
      <w:marBottom w:val="0"/>
      <w:divBdr>
        <w:top w:val="none" w:sz="0" w:space="0" w:color="auto"/>
        <w:left w:val="none" w:sz="0" w:space="0" w:color="auto"/>
        <w:bottom w:val="none" w:sz="0" w:space="0" w:color="auto"/>
        <w:right w:val="none" w:sz="0" w:space="0" w:color="auto"/>
      </w:divBdr>
    </w:div>
    <w:div w:id="1614170256">
      <w:bodyDiv w:val="1"/>
      <w:marLeft w:val="0"/>
      <w:marRight w:val="0"/>
      <w:marTop w:val="0"/>
      <w:marBottom w:val="0"/>
      <w:divBdr>
        <w:top w:val="none" w:sz="0" w:space="0" w:color="auto"/>
        <w:left w:val="none" w:sz="0" w:space="0" w:color="auto"/>
        <w:bottom w:val="none" w:sz="0" w:space="0" w:color="auto"/>
        <w:right w:val="none" w:sz="0" w:space="0" w:color="auto"/>
      </w:divBdr>
    </w:div>
    <w:div w:id="1617370629">
      <w:bodyDiv w:val="1"/>
      <w:marLeft w:val="0"/>
      <w:marRight w:val="0"/>
      <w:marTop w:val="0"/>
      <w:marBottom w:val="0"/>
      <w:divBdr>
        <w:top w:val="none" w:sz="0" w:space="0" w:color="auto"/>
        <w:left w:val="none" w:sz="0" w:space="0" w:color="auto"/>
        <w:bottom w:val="none" w:sz="0" w:space="0" w:color="auto"/>
        <w:right w:val="none" w:sz="0" w:space="0" w:color="auto"/>
      </w:divBdr>
    </w:div>
    <w:div w:id="1627733481">
      <w:bodyDiv w:val="1"/>
      <w:marLeft w:val="0"/>
      <w:marRight w:val="0"/>
      <w:marTop w:val="0"/>
      <w:marBottom w:val="0"/>
      <w:divBdr>
        <w:top w:val="none" w:sz="0" w:space="0" w:color="auto"/>
        <w:left w:val="none" w:sz="0" w:space="0" w:color="auto"/>
        <w:bottom w:val="none" w:sz="0" w:space="0" w:color="auto"/>
        <w:right w:val="none" w:sz="0" w:space="0" w:color="auto"/>
      </w:divBdr>
    </w:div>
    <w:div w:id="1630043552">
      <w:bodyDiv w:val="1"/>
      <w:marLeft w:val="0"/>
      <w:marRight w:val="0"/>
      <w:marTop w:val="0"/>
      <w:marBottom w:val="0"/>
      <w:divBdr>
        <w:top w:val="none" w:sz="0" w:space="0" w:color="auto"/>
        <w:left w:val="none" w:sz="0" w:space="0" w:color="auto"/>
        <w:bottom w:val="none" w:sz="0" w:space="0" w:color="auto"/>
        <w:right w:val="none" w:sz="0" w:space="0" w:color="auto"/>
      </w:divBdr>
    </w:div>
    <w:div w:id="1641418881">
      <w:bodyDiv w:val="1"/>
      <w:marLeft w:val="0"/>
      <w:marRight w:val="0"/>
      <w:marTop w:val="0"/>
      <w:marBottom w:val="0"/>
      <w:divBdr>
        <w:top w:val="none" w:sz="0" w:space="0" w:color="auto"/>
        <w:left w:val="none" w:sz="0" w:space="0" w:color="auto"/>
        <w:bottom w:val="none" w:sz="0" w:space="0" w:color="auto"/>
        <w:right w:val="none" w:sz="0" w:space="0" w:color="auto"/>
      </w:divBdr>
    </w:div>
    <w:div w:id="1641495684">
      <w:bodyDiv w:val="1"/>
      <w:marLeft w:val="0"/>
      <w:marRight w:val="0"/>
      <w:marTop w:val="0"/>
      <w:marBottom w:val="0"/>
      <w:divBdr>
        <w:top w:val="none" w:sz="0" w:space="0" w:color="auto"/>
        <w:left w:val="none" w:sz="0" w:space="0" w:color="auto"/>
        <w:bottom w:val="none" w:sz="0" w:space="0" w:color="auto"/>
        <w:right w:val="none" w:sz="0" w:space="0" w:color="auto"/>
      </w:divBdr>
    </w:div>
    <w:div w:id="1649506283">
      <w:bodyDiv w:val="1"/>
      <w:marLeft w:val="0"/>
      <w:marRight w:val="0"/>
      <w:marTop w:val="0"/>
      <w:marBottom w:val="0"/>
      <w:divBdr>
        <w:top w:val="none" w:sz="0" w:space="0" w:color="auto"/>
        <w:left w:val="none" w:sz="0" w:space="0" w:color="auto"/>
        <w:bottom w:val="none" w:sz="0" w:space="0" w:color="auto"/>
        <w:right w:val="none" w:sz="0" w:space="0" w:color="auto"/>
      </w:divBdr>
    </w:div>
    <w:div w:id="1669597323">
      <w:bodyDiv w:val="1"/>
      <w:marLeft w:val="0"/>
      <w:marRight w:val="0"/>
      <w:marTop w:val="0"/>
      <w:marBottom w:val="0"/>
      <w:divBdr>
        <w:top w:val="none" w:sz="0" w:space="0" w:color="auto"/>
        <w:left w:val="none" w:sz="0" w:space="0" w:color="auto"/>
        <w:bottom w:val="none" w:sz="0" w:space="0" w:color="auto"/>
        <w:right w:val="none" w:sz="0" w:space="0" w:color="auto"/>
      </w:divBdr>
    </w:div>
    <w:div w:id="1682968464">
      <w:bodyDiv w:val="1"/>
      <w:marLeft w:val="0"/>
      <w:marRight w:val="0"/>
      <w:marTop w:val="0"/>
      <w:marBottom w:val="0"/>
      <w:divBdr>
        <w:top w:val="none" w:sz="0" w:space="0" w:color="auto"/>
        <w:left w:val="none" w:sz="0" w:space="0" w:color="auto"/>
        <w:bottom w:val="none" w:sz="0" w:space="0" w:color="auto"/>
        <w:right w:val="none" w:sz="0" w:space="0" w:color="auto"/>
      </w:divBdr>
    </w:div>
    <w:div w:id="1698769913">
      <w:bodyDiv w:val="1"/>
      <w:marLeft w:val="0"/>
      <w:marRight w:val="0"/>
      <w:marTop w:val="0"/>
      <w:marBottom w:val="0"/>
      <w:divBdr>
        <w:top w:val="none" w:sz="0" w:space="0" w:color="auto"/>
        <w:left w:val="none" w:sz="0" w:space="0" w:color="auto"/>
        <w:bottom w:val="none" w:sz="0" w:space="0" w:color="auto"/>
        <w:right w:val="none" w:sz="0" w:space="0" w:color="auto"/>
      </w:divBdr>
    </w:div>
    <w:div w:id="1704595725">
      <w:bodyDiv w:val="1"/>
      <w:marLeft w:val="0"/>
      <w:marRight w:val="0"/>
      <w:marTop w:val="0"/>
      <w:marBottom w:val="0"/>
      <w:divBdr>
        <w:top w:val="none" w:sz="0" w:space="0" w:color="auto"/>
        <w:left w:val="none" w:sz="0" w:space="0" w:color="auto"/>
        <w:bottom w:val="none" w:sz="0" w:space="0" w:color="auto"/>
        <w:right w:val="none" w:sz="0" w:space="0" w:color="auto"/>
      </w:divBdr>
    </w:div>
    <w:div w:id="1715891019">
      <w:bodyDiv w:val="1"/>
      <w:marLeft w:val="0"/>
      <w:marRight w:val="0"/>
      <w:marTop w:val="0"/>
      <w:marBottom w:val="0"/>
      <w:divBdr>
        <w:top w:val="none" w:sz="0" w:space="0" w:color="auto"/>
        <w:left w:val="none" w:sz="0" w:space="0" w:color="auto"/>
        <w:bottom w:val="none" w:sz="0" w:space="0" w:color="auto"/>
        <w:right w:val="none" w:sz="0" w:space="0" w:color="auto"/>
      </w:divBdr>
    </w:div>
    <w:div w:id="1725567391">
      <w:bodyDiv w:val="1"/>
      <w:marLeft w:val="0"/>
      <w:marRight w:val="0"/>
      <w:marTop w:val="0"/>
      <w:marBottom w:val="0"/>
      <w:divBdr>
        <w:top w:val="none" w:sz="0" w:space="0" w:color="auto"/>
        <w:left w:val="none" w:sz="0" w:space="0" w:color="auto"/>
        <w:bottom w:val="none" w:sz="0" w:space="0" w:color="auto"/>
        <w:right w:val="none" w:sz="0" w:space="0" w:color="auto"/>
      </w:divBdr>
    </w:div>
    <w:div w:id="1727944924">
      <w:bodyDiv w:val="1"/>
      <w:marLeft w:val="0"/>
      <w:marRight w:val="0"/>
      <w:marTop w:val="0"/>
      <w:marBottom w:val="0"/>
      <w:divBdr>
        <w:top w:val="none" w:sz="0" w:space="0" w:color="auto"/>
        <w:left w:val="none" w:sz="0" w:space="0" w:color="auto"/>
        <w:bottom w:val="none" w:sz="0" w:space="0" w:color="auto"/>
        <w:right w:val="none" w:sz="0" w:space="0" w:color="auto"/>
      </w:divBdr>
      <w:divsChild>
        <w:div w:id="1421949442">
          <w:marLeft w:val="850"/>
          <w:marRight w:val="0"/>
          <w:marTop w:val="320"/>
          <w:marBottom w:val="0"/>
          <w:divBdr>
            <w:top w:val="none" w:sz="0" w:space="0" w:color="auto"/>
            <w:left w:val="none" w:sz="0" w:space="0" w:color="auto"/>
            <w:bottom w:val="none" w:sz="0" w:space="0" w:color="auto"/>
            <w:right w:val="none" w:sz="0" w:space="0" w:color="auto"/>
          </w:divBdr>
        </w:div>
      </w:divsChild>
    </w:div>
    <w:div w:id="1736245317">
      <w:bodyDiv w:val="1"/>
      <w:marLeft w:val="0"/>
      <w:marRight w:val="0"/>
      <w:marTop w:val="0"/>
      <w:marBottom w:val="0"/>
      <w:divBdr>
        <w:top w:val="none" w:sz="0" w:space="0" w:color="auto"/>
        <w:left w:val="none" w:sz="0" w:space="0" w:color="auto"/>
        <w:bottom w:val="none" w:sz="0" w:space="0" w:color="auto"/>
        <w:right w:val="none" w:sz="0" w:space="0" w:color="auto"/>
      </w:divBdr>
    </w:div>
    <w:div w:id="1739591272">
      <w:bodyDiv w:val="1"/>
      <w:marLeft w:val="0"/>
      <w:marRight w:val="0"/>
      <w:marTop w:val="0"/>
      <w:marBottom w:val="0"/>
      <w:divBdr>
        <w:top w:val="none" w:sz="0" w:space="0" w:color="auto"/>
        <w:left w:val="none" w:sz="0" w:space="0" w:color="auto"/>
        <w:bottom w:val="none" w:sz="0" w:space="0" w:color="auto"/>
        <w:right w:val="none" w:sz="0" w:space="0" w:color="auto"/>
      </w:divBdr>
    </w:div>
    <w:div w:id="1744794918">
      <w:bodyDiv w:val="1"/>
      <w:marLeft w:val="0"/>
      <w:marRight w:val="0"/>
      <w:marTop w:val="0"/>
      <w:marBottom w:val="0"/>
      <w:divBdr>
        <w:top w:val="none" w:sz="0" w:space="0" w:color="auto"/>
        <w:left w:val="none" w:sz="0" w:space="0" w:color="auto"/>
        <w:bottom w:val="none" w:sz="0" w:space="0" w:color="auto"/>
        <w:right w:val="none" w:sz="0" w:space="0" w:color="auto"/>
      </w:divBdr>
    </w:div>
    <w:div w:id="1752119848">
      <w:bodyDiv w:val="1"/>
      <w:marLeft w:val="0"/>
      <w:marRight w:val="0"/>
      <w:marTop w:val="0"/>
      <w:marBottom w:val="0"/>
      <w:divBdr>
        <w:top w:val="none" w:sz="0" w:space="0" w:color="auto"/>
        <w:left w:val="none" w:sz="0" w:space="0" w:color="auto"/>
        <w:bottom w:val="none" w:sz="0" w:space="0" w:color="auto"/>
        <w:right w:val="none" w:sz="0" w:space="0" w:color="auto"/>
      </w:divBdr>
    </w:div>
    <w:div w:id="1764261151">
      <w:bodyDiv w:val="1"/>
      <w:marLeft w:val="0"/>
      <w:marRight w:val="0"/>
      <w:marTop w:val="0"/>
      <w:marBottom w:val="0"/>
      <w:divBdr>
        <w:top w:val="none" w:sz="0" w:space="0" w:color="auto"/>
        <w:left w:val="none" w:sz="0" w:space="0" w:color="auto"/>
        <w:bottom w:val="none" w:sz="0" w:space="0" w:color="auto"/>
        <w:right w:val="none" w:sz="0" w:space="0" w:color="auto"/>
      </w:divBdr>
    </w:div>
    <w:div w:id="1774090262">
      <w:bodyDiv w:val="1"/>
      <w:marLeft w:val="0"/>
      <w:marRight w:val="0"/>
      <w:marTop w:val="0"/>
      <w:marBottom w:val="0"/>
      <w:divBdr>
        <w:top w:val="none" w:sz="0" w:space="0" w:color="auto"/>
        <w:left w:val="none" w:sz="0" w:space="0" w:color="auto"/>
        <w:bottom w:val="none" w:sz="0" w:space="0" w:color="auto"/>
        <w:right w:val="none" w:sz="0" w:space="0" w:color="auto"/>
      </w:divBdr>
    </w:div>
    <w:div w:id="1785340118">
      <w:bodyDiv w:val="1"/>
      <w:marLeft w:val="0"/>
      <w:marRight w:val="0"/>
      <w:marTop w:val="0"/>
      <w:marBottom w:val="0"/>
      <w:divBdr>
        <w:top w:val="none" w:sz="0" w:space="0" w:color="auto"/>
        <w:left w:val="none" w:sz="0" w:space="0" w:color="auto"/>
        <w:bottom w:val="none" w:sz="0" w:space="0" w:color="auto"/>
        <w:right w:val="none" w:sz="0" w:space="0" w:color="auto"/>
      </w:divBdr>
    </w:div>
    <w:div w:id="1785612410">
      <w:bodyDiv w:val="1"/>
      <w:marLeft w:val="0"/>
      <w:marRight w:val="0"/>
      <w:marTop w:val="0"/>
      <w:marBottom w:val="0"/>
      <w:divBdr>
        <w:top w:val="none" w:sz="0" w:space="0" w:color="auto"/>
        <w:left w:val="none" w:sz="0" w:space="0" w:color="auto"/>
        <w:bottom w:val="none" w:sz="0" w:space="0" w:color="auto"/>
        <w:right w:val="none" w:sz="0" w:space="0" w:color="auto"/>
      </w:divBdr>
    </w:div>
    <w:div w:id="1807813471">
      <w:bodyDiv w:val="1"/>
      <w:marLeft w:val="0"/>
      <w:marRight w:val="0"/>
      <w:marTop w:val="0"/>
      <w:marBottom w:val="0"/>
      <w:divBdr>
        <w:top w:val="none" w:sz="0" w:space="0" w:color="auto"/>
        <w:left w:val="none" w:sz="0" w:space="0" w:color="auto"/>
        <w:bottom w:val="none" w:sz="0" w:space="0" w:color="auto"/>
        <w:right w:val="none" w:sz="0" w:space="0" w:color="auto"/>
      </w:divBdr>
    </w:div>
    <w:div w:id="1816754935">
      <w:bodyDiv w:val="1"/>
      <w:marLeft w:val="0"/>
      <w:marRight w:val="0"/>
      <w:marTop w:val="0"/>
      <w:marBottom w:val="0"/>
      <w:divBdr>
        <w:top w:val="none" w:sz="0" w:space="0" w:color="auto"/>
        <w:left w:val="none" w:sz="0" w:space="0" w:color="auto"/>
        <w:bottom w:val="none" w:sz="0" w:space="0" w:color="auto"/>
        <w:right w:val="none" w:sz="0" w:space="0" w:color="auto"/>
      </w:divBdr>
    </w:div>
    <w:div w:id="1816944593">
      <w:bodyDiv w:val="1"/>
      <w:marLeft w:val="0"/>
      <w:marRight w:val="0"/>
      <w:marTop w:val="0"/>
      <w:marBottom w:val="0"/>
      <w:divBdr>
        <w:top w:val="none" w:sz="0" w:space="0" w:color="auto"/>
        <w:left w:val="none" w:sz="0" w:space="0" w:color="auto"/>
        <w:bottom w:val="none" w:sz="0" w:space="0" w:color="auto"/>
        <w:right w:val="none" w:sz="0" w:space="0" w:color="auto"/>
      </w:divBdr>
    </w:div>
    <w:div w:id="1817800549">
      <w:bodyDiv w:val="1"/>
      <w:marLeft w:val="0"/>
      <w:marRight w:val="0"/>
      <w:marTop w:val="0"/>
      <w:marBottom w:val="0"/>
      <w:divBdr>
        <w:top w:val="none" w:sz="0" w:space="0" w:color="auto"/>
        <w:left w:val="none" w:sz="0" w:space="0" w:color="auto"/>
        <w:bottom w:val="none" w:sz="0" w:space="0" w:color="auto"/>
        <w:right w:val="none" w:sz="0" w:space="0" w:color="auto"/>
      </w:divBdr>
    </w:div>
    <w:div w:id="1817842284">
      <w:bodyDiv w:val="1"/>
      <w:marLeft w:val="0"/>
      <w:marRight w:val="0"/>
      <w:marTop w:val="0"/>
      <w:marBottom w:val="0"/>
      <w:divBdr>
        <w:top w:val="none" w:sz="0" w:space="0" w:color="auto"/>
        <w:left w:val="none" w:sz="0" w:space="0" w:color="auto"/>
        <w:bottom w:val="none" w:sz="0" w:space="0" w:color="auto"/>
        <w:right w:val="none" w:sz="0" w:space="0" w:color="auto"/>
      </w:divBdr>
    </w:div>
    <w:div w:id="1823424607">
      <w:bodyDiv w:val="1"/>
      <w:marLeft w:val="0"/>
      <w:marRight w:val="0"/>
      <w:marTop w:val="0"/>
      <w:marBottom w:val="0"/>
      <w:divBdr>
        <w:top w:val="none" w:sz="0" w:space="0" w:color="auto"/>
        <w:left w:val="none" w:sz="0" w:space="0" w:color="auto"/>
        <w:bottom w:val="none" w:sz="0" w:space="0" w:color="auto"/>
        <w:right w:val="none" w:sz="0" w:space="0" w:color="auto"/>
      </w:divBdr>
    </w:div>
    <w:div w:id="1828210464">
      <w:bodyDiv w:val="1"/>
      <w:marLeft w:val="0"/>
      <w:marRight w:val="0"/>
      <w:marTop w:val="0"/>
      <w:marBottom w:val="0"/>
      <w:divBdr>
        <w:top w:val="none" w:sz="0" w:space="0" w:color="auto"/>
        <w:left w:val="none" w:sz="0" w:space="0" w:color="auto"/>
        <w:bottom w:val="none" w:sz="0" w:space="0" w:color="auto"/>
        <w:right w:val="none" w:sz="0" w:space="0" w:color="auto"/>
      </w:divBdr>
    </w:div>
    <w:div w:id="1840582060">
      <w:bodyDiv w:val="1"/>
      <w:marLeft w:val="0"/>
      <w:marRight w:val="0"/>
      <w:marTop w:val="0"/>
      <w:marBottom w:val="0"/>
      <w:divBdr>
        <w:top w:val="none" w:sz="0" w:space="0" w:color="auto"/>
        <w:left w:val="none" w:sz="0" w:space="0" w:color="auto"/>
        <w:bottom w:val="none" w:sz="0" w:space="0" w:color="auto"/>
        <w:right w:val="none" w:sz="0" w:space="0" w:color="auto"/>
      </w:divBdr>
    </w:div>
    <w:div w:id="1848324617">
      <w:bodyDiv w:val="1"/>
      <w:marLeft w:val="0"/>
      <w:marRight w:val="0"/>
      <w:marTop w:val="0"/>
      <w:marBottom w:val="0"/>
      <w:divBdr>
        <w:top w:val="none" w:sz="0" w:space="0" w:color="auto"/>
        <w:left w:val="none" w:sz="0" w:space="0" w:color="auto"/>
        <w:bottom w:val="none" w:sz="0" w:space="0" w:color="auto"/>
        <w:right w:val="none" w:sz="0" w:space="0" w:color="auto"/>
      </w:divBdr>
    </w:div>
    <w:div w:id="1858887196">
      <w:bodyDiv w:val="1"/>
      <w:marLeft w:val="0"/>
      <w:marRight w:val="0"/>
      <w:marTop w:val="0"/>
      <w:marBottom w:val="0"/>
      <w:divBdr>
        <w:top w:val="none" w:sz="0" w:space="0" w:color="auto"/>
        <w:left w:val="none" w:sz="0" w:space="0" w:color="auto"/>
        <w:bottom w:val="none" w:sz="0" w:space="0" w:color="auto"/>
        <w:right w:val="none" w:sz="0" w:space="0" w:color="auto"/>
      </w:divBdr>
    </w:div>
    <w:div w:id="1860317944">
      <w:bodyDiv w:val="1"/>
      <w:marLeft w:val="0"/>
      <w:marRight w:val="0"/>
      <w:marTop w:val="0"/>
      <w:marBottom w:val="0"/>
      <w:divBdr>
        <w:top w:val="none" w:sz="0" w:space="0" w:color="auto"/>
        <w:left w:val="none" w:sz="0" w:space="0" w:color="auto"/>
        <w:bottom w:val="none" w:sz="0" w:space="0" w:color="auto"/>
        <w:right w:val="none" w:sz="0" w:space="0" w:color="auto"/>
      </w:divBdr>
    </w:div>
    <w:div w:id="1871725713">
      <w:bodyDiv w:val="1"/>
      <w:marLeft w:val="0"/>
      <w:marRight w:val="0"/>
      <w:marTop w:val="0"/>
      <w:marBottom w:val="0"/>
      <w:divBdr>
        <w:top w:val="none" w:sz="0" w:space="0" w:color="auto"/>
        <w:left w:val="none" w:sz="0" w:space="0" w:color="auto"/>
        <w:bottom w:val="none" w:sz="0" w:space="0" w:color="auto"/>
        <w:right w:val="none" w:sz="0" w:space="0" w:color="auto"/>
      </w:divBdr>
    </w:div>
    <w:div w:id="1876887915">
      <w:bodyDiv w:val="1"/>
      <w:marLeft w:val="0"/>
      <w:marRight w:val="0"/>
      <w:marTop w:val="0"/>
      <w:marBottom w:val="0"/>
      <w:divBdr>
        <w:top w:val="none" w:sz="0" w:space="0" w:color="auto"/>
        <w:left w:val="none" w:sz="0" w:space="0" w:color="auto"/>
        <w:bottom w:val="none" w:sz="0" w:space="0" w:color="auto"/>
        <w:right w:val="none" w:sz="0" w:space="0" w:color="auto"/>
      </w:divBdr>
    </w:div>
    <w:div w:id="1890417392">
      <w:bodyDiv w:val="1"/>
      <w:marLeft w:val="0"/>
      <w:marRight w:val="0"/>
      <w:marTop w:val="0"/>
      <w:marBottom w:val="0"/>
      <w:divBdr>
        <w:top w:val="none" w:sz="0" w:space="0" w:color="auto"/>
        <w:left w:val="none" w:sz="0" w:space="0" w:color="auto"/>
        <w:bottom w:val="none" w:sz="0" w:space="0" w:color="auto"/>
        <w:right w:val="none" w:sz="0" w:space="0" w:color="auto"/>
      </w:divBdr>
    </w:div>
    <w:div w:id="1891529387">
      <w:bodyDiv w:val="1"/>
      <w:marLeft w:val="0"/>
      <w:marRight w:val="0"/>
      <w:marTop w:val="0"/>
      <w:marBottom w:val="0"/>
      <w:divBdr>
        <w:top w:val="none" w:sz="0" w:space="0" w:color="auto"/>
        <w:left w:val="none" w:sz="0" w:space="0" w:color="auto"/>
        <w:bottom w:val="none" w:sz="0" w:space="0" w:color="auto"/>
        <w:right w:val="none" w:sz="0" w:space="0" w:color="auto"/>
      </w:divBdr>
    </w:div>
    <w:div w:id="1900626730">
      <w:bodyDiv w:val="1"/>
      <w:marLeft w:val="0"/>
      <w:marRight w:val="0"/>
      <w:marTop w:val="0"/>
      <w:marBottom w:val="0"/>
      <w:divBdr>
        <w:top w:val="none" w:sz="0" w:space="0" w:color="auto"/>
        <w:left w:val="none" w:sz="0" w:space="0" w:color="auto"/>
        <w:bottom w:val="none" w:sz="0" w:space="0" w:color="auto"/>
        <w:right w:val="none" w:sz="0" w:space="0" w:color="auto"/>
      </w:divBdr>
    </w:div>
    <w:div w:id="1903759206">
      <w:bodyDiv w:val="1"/>
      <w:marLeft w:val="0"/>
      <w:marRight w:val="0"/>
      <w:marTop w:val="0"/>
      <w:marBottom w:val="0"/>
      <w:divBdr>
        <w:top w:val="none" w:sz="0" w:space="0" w:color="auto"/>
        <w:left w:val="none" w:sz="0" w:space="0" w:color="auto"/>
        <w:bottom w:val="none" w:sz="0" w:space="0" w:color="auto"/>
        <w:right w:val="none" w:sz="0" w:space="0" w:color="auto"/>
      </w:divBdr>
    </w:div>
    <w:div w:id="1908881153">
      <w:bodyDiv w:val="1"/>
      <w:marLeft w:val="0"/>
      <w:marRight w:val="0"/>
      <w:marTop w:val="0"/>
      <w:marBottom w:val="0"/>
      <w:divBdr>
        <w:top w:val="none" w:sz="0" w:space="0" w:color="auto"/>
        <w:left w:val="none" w:sz="0" w:space="0" w:color="auto"/>
        <w:bottom w:val="none" w:sz="0" w:space="0" w:color="auto"/>
        <w:right w:val="none" w:sz="0" w:space="0" w:color="auto"/>
      </w:divBdr>
    </w:div>
    <w:div w:id="1911844534">
      <w:bodyDiv w:val="1"/>
      <w:marLeft w:val="0"/>
      <w:marRight w:val="0"/>
      <w:marTop w:val="0"/>
      <w:marBottom w:val="0"/>
      <w:divBdr>
        <w:top w:val="none" w:sz="0" w:space="0" w:color="auto"/>
        <w:left w:val="none" w:sz="0" w:space="0" w:color="auto"/>
        <w:bottom w:val="none" w:sz="0" w:space="0" w:color="auto"/>
        <w:right w:val="none" w:sz="0" w:space="0" w:color="auto"/>
      </w:divBdr>
    </w:div>
    <w:div w:id="1914118010">
      <w:bodyDiv w:val="1"/>
      <w:marLeft w:val="0"/>
      <w:marRight w:val="0"/>
      <w:marTop w:val="0"/>
      <w:marBottom w:val="0"/>
      <w:divBdr>
        <w:top w:val="none" w:sz="0" w:space="0" w:color="auto"/>
        <w:left w:val="none" w:sz="0" w:space="0" w:color="auto"/>
        <w:bottom w:val="none" w:sz="0" w:space="0" w:color="auto"/>
        <w:right w:val="none" w:sz="0" w:space="0" w:color="auto"/>
      </w:divBdr>
    </w:div>
    <w:div w:id="1914778619">
      <w:bodyDiv w:val="1"/>
      <w:marLeft w:val="0"/>
      <w:marRight w:val="0"/>
      <w:marTop w:val="0"/>
      <w:marBottom w:val="0"/>
      <w:divBdr>
        <w:top w:val="none" w:sz="0" w:space="0" w:color="auto"/>
        <w:left w:val="none" w:sz="0" w:space="0" w:color="auto"/>
        <w:bottom w:val="none" w:sz="0" w:space="0" w:color="auto"/>
        <w:right w:val="none" w:sz="0" w:space="0" w:color="auto"/>
      </w:divBdr>
    </w:div>
    <w:div w:id="1929188145">
      <w:bodyDiv w:val="1"/>
      <w:marLeft w:val="0"/>
      <w:marRight w:val="0"/>
      <w:marTop w:val="0"/>
      <w:marBottom w:val="0"/>
      <w:divBdr>
        <w:top w:val="none" w:sz="0" w:space="0" w:color="auto"/>
        <w:left w:val="none" w:sz="0" w:space="0" w:color="auto"/>
        <w:bottom w:val="none" w:sz="0" w:space="0" w:color="auto"/>
        <w:right w:val="none" w:sz="0" w:space="0" w:color="auto"/>
      </w:divBdr>
    </w:div>
    <w:div w:id="1931503553">
      <w:bodyDiv w:val="1"/>
      <w:marLeft w:val="0"/>
      <w:marRight w:val="0"/>
      <w:marTop w:val="0"/>
      <w:marBottom w:val="0"/>
      <w:divBdr>
        <w:top w:val="none" w:sz="0" w:space="0" w:color="auto"/>
        <w:left w:val="none" w:sz="0" w:space="0" w:color="auto"/>
        <w:bottom w:val="none" w:sz="0" w:space="0" w:color="auto"/>
        <w:right w:val="none" w:sz="0" w:space="0" w:color="auto"/>
      </w:divBdr>
    </w:div>
    <w:div w:id="1937908077">
      <w:bodyDiv w:val="1"/>
      <w:marLeft w:val="0"/>
      <w:marRight w:val="0"/>
      <w:marTop w:val="0"/>
      <w:marBottom w:val="0"/>
      <w:divBdr>
        <w:top w:val="none" w:sz="0" w:space="0" w:color="auto"/>
        <w:left w:val="none" w:sz="0" w:space="0" w:color="auto"/>
        <w:bottom w:val="none" w:sz="0" w:space="0" w:color="auto"/>
        <w:right w:val="none" w:sz="0" w:space="0" w:color="auto"/>
      </w:divBdr>
    </w:div>
    <w:div w:id="1950428535">
      <w:bodyDiv w:val="1"/>
      <w:marLeft w:val="0"/>
      <w:marRight w:val="0"/>
      <w:marTop w:val="0"/>
      <w:marBottom w:val="0"/>
      <w:divBdr>
        <w:top w:val="none" w:sz="0" w:space="0" w:color="auto"/>
        <w:left w:val="none" w:sz="0" w:space="0" w:color="auto"/>
        <w:bottom w:val="none" w:sz="0" w:space="0" w:color="auto"/>
        <w:right w:val="none" w:sz="0" w:space="0" w:color="auto"/>
      </w:divBdr>
    </w:div>
    <w:div w:id="1951280761">
      <w:bodyDiv w:val="1"/>
      <w:marLeft w:val="0"/>
      <w:marRight w:val="0"/>
      <w:marTop w:val="0"/>
      <w:marBottom w:val="0"/>
      <w:divBdr>
        <w:top w:val="none" w:sz="0" w:space="0" w:color="auto"/>
        <w:left w:val="none" w:sz="0" w:space="0" w:color="auto"/>
        <w:bottom w:val="none" w:sz="0" w:space="0" w:color="auto"/>
        <w:right w:val="none" w:sz="0" w:space="0" w:color="auto"/>
      </w:divBdr>
    </w:div>
    <w:div w:id="1960142245">
      <w:bodyDiv w:val="1"/>
      <w:marLeft w:val="0"/>
      <w:marRight w:val="0"/>
      <w:marTop w:val="0"/>
      <w:marBottom w:val="0"/>
      <w:divBdr>
        <w:top w:val="none" w:sz="0" w:space="0" w:color="auto"/>
        <w:left w:val="none" w:sz="0" w:space="0" w:color="auto"/>
        <w:bottom w:val="none" w:sz="0" w:space="0" w:color="auto"/>
        <w:right w:val="none" w:sz="0" w:space="0" w:color="auto"/>
      </w:divBdr>
    </w:div>
    <w:div w:id="1961301316">
      <w:bodyDiv w:val="1"/>
      <w:marLeft w:val="0"/>
      <w:marRight w:val="0"/>
      <w:marTop w:val="0"/>
      <w:marBottom w:val="0"/>
      <w:divBdr>
        <w:top w:val="none" w:sz="0" w:space="0" w:color="auto"/>
        <w:left w:val="none" w:sz="0" w:space="0" w:color="auto"/>
        <w:bottom w:val="none" w:sz="0" w:space="0" w:color="auto"/>
        <w:right w:val="none" w:sz="0" w:space="0" w:color="auto"/>
      </w:divBdr>
    </w:div>
    <w:div w:id="1962611486">
      <w:bodyDiv w:val="1"/>
      <w:marLeft w:val="0"/>
      <w:marRight w:val="0"/>
      <w:marTop w:val="0"/>
      <w:marBottom w:val="0"/>
      <w:divBdr>
        <w:top w:val="none" w:sz="0" w:space="0" w:color="auto"/>
        <w:left w:val="none" w:sz="0" w:space="0" w:color="auto"/>
        <w:bottom w:val="none" w:sz="0" w:space="0" w:color="auto"/>
        <w:right w:val="none" w:sz="0" w:space="0" w:color="auto"/>
      </w:divBdr>
    </w:div>
    <w:div w:id="1965230906">
      <w:bodyDiv w:val="1"/>
      <w:marLeft w:val="0"/>
      <w:marRight w:val="0"/>
      <w:marTop w:val="0"/>
      <w:marBottom w:val="0"/>
      <w:divBdr>
        <w:top w:val="none" w:sz="0" w:space="0" w:color="auto"/>
        <w:left w:val="none" w:sz="0" w:space="0" w:color="auto"/>
        <w:bottom w:val="none" w:sz="0" w:space="0" w:color="auto"/>
        <w:right w:val="none" w:sz="0" w:space="0" w:color="auto"/>
      </w:divBdr>
    </w:div>
    <w:div w:id="1975524832">
      <w:bodyDiv w:val="1"/>
      <w:marLeft w:val="0"/>
      <w:marRight w:val="0"/>
      <w:marTop w:val="0"/>
      <w:marBottom w:val="0"/>
      <w:divBdr>
        <w:top w:val="none" w:sz="0" w:space="0" w:color="auto"/>
        <w:left w:val="none" w:sz="0" w:space="0" w:color="auto"/>
        <w:bottom w:val="none" w:sz="0" w:space="0" w:color="auto"/>
        <w:right w:val="none" w:sz="0" w:space="0" w:color="auto"/>
      </w:divBdr>
    </w:div>
    <w:div w:id="1979992290">
      <w:bodyDiv w:val="1"/>
      <w:marLeft w:val="0"/>
      <w:marRight w:val="0"/>
      <w:marTop w:val="0"/>
      <w:marBottom w:val="0"/>
      <w:divBdr>
        <w:top w:val="none" w:sz="0" w:space="0" w:color="auto"/>
        <w:left w:val="none" w:sz="0" w:space="0" w:color="auto"/>
        <w:bottom w:val="none" w:sz="0" w:space="0" w:color="auto"/>
        <w:right w:val="none" w:sz="0" w:space="0" w:color="auto"/>
      </w:divBdr>
    </w:div>
    <w:div w:id="1984000786">
      <w:bodyDiv w:val="1"/>
      <w:marLeft w:val="0"/>
      <w:marRight w:val="0"/>
      <w:marTop w:val="0"/>
      <w:marBottom w:val="0"/>
      <w:divBdr>
        <w:top w:val="none" w:sz="0" w:space="0" w:color="auto"/>
        <w:left w:val="none" w:sz="0" w:space="0" w:color="auto"/>
        <w:bottom w:val="none" w:sz="0" w:space="0" w:color="auto"/>
        <w:right w:val="none" w:sz="0" w:space="0" w:color="auto"/>
      </w:divBdr>
    </w:div>
    <w:div w:id="1984383365">
      <w:bodyDiv w:val="1"/>
      <w:marLeft w:val="0"/>
      <w:marRight w:val="0"/>
      <w:marTop w:val="0"/>
      <w:marBottom w:val="0"/>
      <w:divBdr>
        <w:top w:val="none" w:sz="0" w:space="0" w:color="auto"/>
        <w:left w:val="none" w:sz="0" w:space="0" w:color="auto"/>
        <w:bottom w:val="none" w:sz="0" w:space="0" w:color="auto"/>
        <w:right w:val="none" w:sz="0" w:space="0" w:color="auto"/>
      </w:divBdr>
    </w:div>
    <w:div w:id="1984771013">
      <w:bodyDiv w:val="1"/>
      <w:marLeft w:val="0"/>
      <w:marRight w:val="0"/>
      <w:marTop w:val="0"/>
      <w:marBottom w:val="0"/>
      <w:divBdr>
        <w:top w:val="none" w:sz="0" w:space="0" w:color="auto"/>
        <w:left w:val="none" w:sz="0" w:space="0" w:color="auto"/>
        <w:bottom w:val="none" w:sz="0" w:space="0" w:color="auto"/>
        <w:right w:val="none" w:sz="0" w:space="0" w:color="auto"/>
      </w:divBdr>
    </w:div>
    <w:div w:id="2000304013">
      <w:bodyDiv w:val="1"/>
      <w:marLeft w:val="0"/>
      <w:marRight w:val="0"/>
      <w:marTop w:val="0"/>
      <w:marBottom w:val="0"/>
      <w:divBdr>
        <w:top w:val="none" w:sz="0" w:space="0" w:color="auto"/>
        <w:left w:val="none" w:sz="0" w:space="0" w:color="auto"/>
        <w:bottom w:val="none" w:sz="0" w:space="0" w:color="auto"/>
        <w:right w:val="none" w:sz="0" w:space="0" w:color="auto"/>
      </w:divBdr>
    </w:div>
    <w:div w:id="2003778926">
      <w:bodyDiv w:val="1"/>
      <w:marLeft w:val="0"/>
      <w:marRight w:val="0"/>
      <w:marTop w:val="0"/>
      <w:marBottom w:val="0"/>
      <w:divBdr>
        <w:top w:val="none" w:sz="0" w:space="0" w:color="auto"/>
        <w:left w:val="none" w:sz="0" w:space="0" w:color="auto"/>
        <w:bottom w:val="none" w:sz="0" w:space="0" w:color="auto"/>
        <w:right w:val="none" w:sz="0" w:space="0" w:color="auto"/>
      </w:divBdr>
    </w:div>
    <w:div w:id="2007054181">
      <w:bodyDiv w:val="1"/>
      <w:marLeft w:val="0"/>
      <w:marRight w:val="0"/>
      <w:marTop w:val="0"/>
      <w:marBottom w:val="0"/>
      <w:divBdr>
        <w:top w:val="none" w:sz="0" w:space="0" w:color="auto"/>
        <w:left w:val="none" w:sz="0" w:space="0" w:color="auto"/>
        <w:bottom w:val="none" w:sz="0" w:space="0" w:color="auto"/>
        <w:right w:val="none" w:sz="0" w:space="0" w:color="auto"/>
      </w:divBdr>
    </w:div>
    <w:div w:id="2020692508">
      <w:bodyDiv w:val="1"/>
      <w:marLeft w:val="0"/>
      <w:marRight w:val="0"/>
      <w:marTop w:val="0"/>
      <w:marBottom w:val="0"/>
      <w:divBdr>
        <w:top w:val="none" w:sz="0" w:space="0" w:color="auto"/>
        <w:left w:val="none" w:sz="0" w:space="0" w:color="auto"/>
        <w:bottom w:val="none" w:sz="0" w:space="0" w:color="auto"/>
        <w:right w:val="none" w:sz="0" w:space="0" w:color="auto"/>
      </w:divBdr>
    </w:div>
    <w:div w:id="2026470166">
      <w:bodyDiv w:val="1"/>
      <w:marLeft w:val="0"/>
      <w:marRight w:val="0"/>
      <w:marTop w:val="0"/>
      <w:marBottom w:val="0"/>
      <w:divBdr>
        <w:top w:val="none" w:sz="0" w:space="0" w:color="auto"/>
        <w:left w:val="none" w:sz="0" w:space="0" w:color="auto"/>
        <w:bottom w:val="none" w:sz="0" w:space="0" w:color="auto"/>
        <w:right w:val="none" w:sz="0" w:space="0" w:color="auto"/>
      </w:divBdr>
    </w:div>
    <w:div w:id="2029983127">
      <w:bodyDiv w:val="1"/>
      <w:marLeft w:val="0"/>
      <w:marRight w:val="0"/>
      <w:marTop w:val="0"/>
      <w:marBottom w:val="0"/>
      <w:divBdr>
        <w:top w:val="none" w:sz="0" w:space="0" w:color="auto"/>
        <w:left w:val="none" w:sz="0" w:space="0" w:color="auto"/>
        <w:bottom w:val="none" w:sz="0" w:space="0" w:color="auto"/>
        <w:right w:val="none" w:sz="0" w:space="0" w:color="auto"/>
      </w:divBdr>
    </w:div>
    <w:div w:id="2042853628">
      <w:bodyDiv w:val="1"/>
      <w:marLeft w:val="0"/>
      <w:marRight w:val="0"/>
      <w:marTop w:val="0"/>
      <w:marBottom w:val="0"/>
      <w:divBdr>
        <w:top w:val="none" w:sz="0" w:space="0" w:color="auto"/>
        <w:left w:val="none" w:sz="0" w:space="0" w:color="auto"/>
        <w:bottom w:val="none" w:sz="0" w:space="0" w:color="auto"/>
        <w:right w:val="none" w:sz="0" w:space="0" w:color="auto"/>
      </w:divBdr>
    </w:div>
    <w:div w:id="2043506704">
      <w:bodyDiv w:val="1"/>
      <w:marLeft w:val="0"/>
      <w:marRight w:val="0"/>
      <w:marTop w:val="0"/>
      <w:marBottom w:val="0"/>
      <w:divBdr>
        <w:top w:val="none" w:sz="0" w:space="0" w:color="auto"/>
        <w:left w:val="none" w:sz="0" w:space="0" w:color="auto"/>
        <w:bottom w:val="none" w:sz="0" w:space="0" w:color="auto"/>
        <w:right w:val="none" w:sz="0" w:space="0" w:color="auto"/>
      </w:divBdr>
    </w:div>
    <w:div w:id="2045254043">
      <w:bodyDiv w:val="1"/>
      <w:marLeft w:val="0"/>
      <w:marRight w:val="0"/>
      <w:marTop w:val="0"/>
      <w:marBottom w:val="0"/>
      <w:divBdr>
        <w:top w:val="none" w:sz="0" w:space="0" w:color="auto"/>
        <w:left w:val="none" w:sz="0" w:space="0" w:color="auto"/>
        <w:bottom w:val="none" w:sz="0" w:space="0" w:color="auto"/>
        <w:right w:val="none" w:sz="0" w:space="0" w:color="auto"/>
      </w:divBdr>
    </w:div>
    <w:div w:id="2051496455">
      <w:bodyDiv w:val="1"/>
      <w:marLeft w:val="0"/>
      <w:marRight w:val="0"/>
      <w:marTop w:val="0"/>
      <w:marBottom w:val="0"/>
      <w:divBdr>
        <w:top w:val="none" w:sz="0" w:space="0" w:color="auto"/>
        <w:left w:val="none" w:sz="0" w:space="0" w:color="auto"/>
        <w:bottom w:val="none" w:sz="0" w:space="0" w:color="auto"/>
        <w:right w:val="none" w:sz="0" w:space="0" w:color="auto"/>
      </w:divBdr>
    </w:div>
    <w:div w:id="2053842877">
      <w:bodyDiv w:val="1"/>
      <w:marLeft w:val="0"/>
      <w:marRight w:val="0"/>
      <w:marTop w:val="0"/>
      <w:marBottom w:val="0"/>
      <w:divBdr>
        <w:top w:val="none" w:sz="0" w:space="0" w:color="auto"/>
        <w:left w:val="none" w:sz="0" w:space="0" w:color="auto"/>
        <w:bottom w:val="none" w:sz="0" w:space="0" w:color="auto"/>
        <w:right w:val="none" w:sz="0" w:space="0" w:color="auto"/>
      </w:divBdr>
    </w:div>
    <w:div w:id="2059010181">
      <w:bodyDiv w:val="1"/>
      <w:marLeft w:val="0"/>
      <w:marRight w:val="0"/>
      <w:marTop w:val="0"/>
      <w:marBottom w:val="0"/>
      <w:divBdr>
        <w:top w:val="none" w:sz="0" w:space="0" w:color="auto"/>
        <w:left w:val="none" w:sz="0" w:space="0" w:color="auto"/>
        <w:bottom w:val="none" w:sz="0" w:space="0" w:color="auto"/>
        <w:right w:val="none" w:sz="0" w:space="0" w:color="auto"/>
      </w:divBdr>
    </w:div>
    <w:div w:id="2064330926">
      <w:bodyDiv w:val="1"/>
      <w:marLeft w:val="0"/>
      <w:marRight w:val="0"/>
      <w:marTop w:val="0"/>
      <w:marBottom w:val="0"/>
      <w:divBdr>
        <w:top w:val="none" w:sz="0" w:space="0" w:color="auto"/>
        <w:left w:val="none" w:sz="0" w:space="0" w:color="auto"/>
        <w:bottom w:val="none" w:sz="0" w:space="0" w:color="auto"/>
        <w:right w:val="none" w:sz="0" w:space="0" w:color="auto"/>
      </w:divBdr>
    </w:div>
    <w:div w:id="2064912558">
      <w:bodyDiv w:val="1"/>
      <w:marLeft w:val="0"/>
      <w:marRight w:val="0"/>
      <w:marTop w:val="0"/>
      <w:marBottom w:val="0"/>
      <w:divBdr>
        <w:top w:val="none" w:sz="0" w:space="0" w:color="auto"/>
        <w:left w:val="none" w:sz="0" w:space="0" w:color="auto"/>
        <w:bottom w:val="none" w:sz="0" w:space="0" w:color="auto"/>
        <w:right w:val="none" w:sz="0" w:space="0" w:color="auto"/>
      </w:divBdr>
    </w:div>
    <w:div w:id="2070032550">
      <w:bodyDiv w:val="1"/>
      <w:marLeft w:val="0"/>
      <w:marRight w:val="0"/>
      <w:marTop w:val="0"/>
      <w:marBottom w:val="0"/>
      <w:divBdr>
        <w:top w:val="none" w:sz="0" w:space="0" w:color="auto"/>
        <w:left w:val="none" w:sz="0" w:space="0" w:color="auto"/>
        <w:bottom w:val="none" w:sz="0" w:space="0" w:color="auto"/>
        <w:right w:val="none" w:sz="0" w:space="0" w:color="auto"/>
      </w:divBdr>
    </w:div>
    <w:div w:id="2081127431">
      <w:bodyDiv w:val="1"/>
      <w:marLeft w:val="0"/>
      <w:marRight w:val="0"/>
      <w:marTop w:val="0"/>
      <w:marBottom w:val="0"/>
      <w:divBdr>
        <w:top w:val="none" w:sz="0" w:space="0" w:color="auto"/>
        <w:left w:val="none" w:sz="0" w:space="0" w:color="auto"/>
        <w:bottom w:val="none" w:sz="0" w:space="0" w:color="auto"/>
        <w:right w:val="none" w:sz="0" w:space="0" w:color="auto"/>
      </w:divBdr>
    </w:div>
    <w:div w:id="2084376218">
      <w:bodyDiv w:val="1"/>
      <w:marLeft w:val="0"/>
      <w:marRight w:val="0"/>
      <w:marTop w:val="0"/>
      <w:marBottom w:val="0"/>
      <w:divBdr>
        <w:top w:val="none" w:sz="0" w:space="0" w:color="auto"/>
        <w:left w:val="none" w:sz="0" w:space="0" w:color="auto"/>
        <w:bottom w:val="none" w:sz="0" w:space="0" w:color="auto"/>
        <w:right w:val="none" w:sz="0" w:space="0" w:color="auto"/>
      </w:divBdr>
    </w:div>
    <w:div w:id="2085834240">
      <w:bodyDiv w:val="1"/>
      <w:marLeft w:val="0"/>
      <w:marRight w:val="0"/>
      <w:marTop w:val="0"/>
      <w:marBottom w:val="0"/>
      <w:divBdr>
        <w:top w:val="none" w:sz="0" w:space="0" w:color="auto"/>
        <w:left w:val="none" w:sz="0" w:space="0" w:color="auto"/>
        <w:bottom w:val="none" w:sz="0" w:space="0" w:color="auto"/>
        <w:right w:val="none" w:sz="0" w:space="0" w:color="auto"/>
      </w:divBdr>
    </w:div>
    <w:div w:id="2103837987">
      <w:bodyDiv w:val="1"/>
      <w:marLeft w:val="0"/>
      <w:marRight w:val="0"/>
      <w:marTop w:val="0"/>
      <w:marBottom w:val="0"/>
      <w:divBdr>
        <w:top w:val="none" w:sz="0" w:space="0" w:color="auto"/>
        <w:left w:val="none" w:sz="0" w:space="0" w:color="auto"/>
        <w:bottom w:val="none" w:sz="0" w:space="0" w:color="auto"/>
        <w:right w:val="none" w:sz="0" w:space="0" w:color="auto"/>
      </w:divBdr>
    </w:div>
    <w:div w:id="2105688603">
      <w:bodyDiv w:val="1"/>
      <w:marLeft w:val="0"/>
      <w:marRight w:val="0"/>
      <w:marTop w:val="0"/>
      <w:marBottom w:val="0"/>
      <w:divBdr>
        <w:top w:val="none" w:sz="0" w:space="0" w:color="auto"/>
        <w:left w:val="none" w:sz="0" w:space="0" w:color="auto"/>
        <w:bottom w:val="none" w:sz="0" w:space="0" w:color="auto"/>
        <w:right w:val="none" w:sz="0" w:space="0" w:color="auto"/>
      </w:divBdr>
    </w:div>
    <w:div w:id="2115784542">
      <w:bodyDiv w:val="1"/>
      <w:marLeft w:val="0"/>
      <w:marRight w:val="0"/>
      <w:marTop w:val="0"/>
      <w:marBottom w:val="0"/>
      <w:divBdr>
        <w:top w:val="none" w:sz="0" w:space="0" w:color="auto"/>
        <w:left w:val="none" w:sz="0" w:space="0" w:color="auto"/>
        <w:bottom w:val="none" w:sz="0" w:space="0" w:color="auto"/>
        <w:right w:val="none" w:sz="0" w:space="0" w:color="auto"/>
      </w:divBdr>
    </w:div>
    <w:div w:id="2118327157">
      <w:bodyDiv w:val="1"/>
      <w:marLeft w:val="0"/>
      <w:marRight w:val="0"/>
      <w:marTop w:val="0"/>
      <w:marBottom w:val="0"/>
      <w:divBdr>
        <w:top w:val="none" w:sz="0" w:space="0" w:color="auto"/>
        <w:left w:val="none" w:sz="0" w:space="0" w:color="auto"/>
        <w:bottom w:val="none" w:sz="0" w:space="0" w:color="auto"/>
        <w:right w:val="none" w:sz="0" w:space="0" w:color="auto"/>
      </w:divBdr>
    </w:div>
    <w:div w:id="2118792316">
      <w:bodyDiv w:val="1"/>
      <w:marLeft w:val="0"/>
      <w:marRight w:val="0"/>
      <w:marTop w:val="0"/>
      <w:marBottom w:val="0"/>
      <w:divBdr>
        <w:top w:val="none" w:sz="0" w:space="0" w:color="auto"/>
        <w:left w:val="none" w:sz="0" w:space="0" w:color="auto"/>
        <w:bottom w:val="none" w:sz="0" w:space="0" w:color="auto"/>
        <w:right w:val="none" w:sz="0" w:space="0" w:color="auto"/>
      </w:divBdr>
    </w:div>
    <w:div w:id="2130707298">
      <w:bodyDiv w:val="1"/>
      <w:marLeft w:val="0"/>
      <w:marRight w:val="0"/>
      <w:marTop w:val="0"/>
      <w:marBottom w:val="0"/>
      <w:divBdr>
        <w:top w:val="none" w:sz="0" w:space="0" w:color="auto"/>
        <w:left w:val="none" w:sz="0" w:space="0" w:color="auto"/>
        <w:bottom w:val="none" w:sz="0" w:space="0" w:color="auto"/>
        <w:right w:val="none" w:sz="0" w:space="0" w:color="auto"/>
      </w:divBdr>
    </w:div>
    <w:div w:id="2132168460">
      <w:bodyDiv w:val="1"/>
      <w:marLeft w:val="0"/>
      <w:marRight w:val="0"/>
      <w:marTop w:val="0"/>
      <w:marBottom w:val="0"/>
      <w:divBdr>
        <w:top w:val="none" w:sz="0" w:space="0" w:color="auto"/>
        <w:left w:val="none" w:sz="0" w:space="0" w:color="auto"/>
        <w:bottom w:val="none" w:sz="0" w:space="0" w:color="auto"/>
        <w:right w:val="none" w:sz="0" w:space="0" w:color="auto"/>
      </w:divBdr>
    </w:div>
    <w:div w:id="2132740656">
      <w:bodyDiv w:val="1"/>
      <w:marLeft w:val="0"/>
      <w:marRight w:val="0"/>
      <w:marTop w:val="0"/>
      <w:marBottom w:val="0"/>
      <w:divBdr>
        <w:top w:val="none" w:sz="0" w:space="0" w:color="auto"/>
        <w:left w:val="none" w:sz="0" w:space="0" w:color="auto"/>
        <w:bottom w:val="none" w:sz="0" w:space="0" w:color="auto"/>
        <w:right w:val="none" w:sz="0" w:space="0" w:color="auto"/>
      </w:divBdr>
    </w:div>
    <w:div w:id="2134905196">
      <w:bodyDiv w:val="1"/>
      <w:marLeft w:val="0"/>
      <w:marRight w:val="0"/>
      <w:marTop w:val="0"/>
      <w:marBottom w:val="0"/>
      <w:divBdr>
        <w:top w:val="none" w:sz="0" w:space="0" w:color="auto"/>
        <w:left w:val="none" w:sz="0" w:space="0" w:color="auto"/>
        <w:bottom w:val="none" w:sz="0" w:space="0" w:color="auto"/>
        <w:right w:val="none" w:sz="0" w:space="0" w:color="auto"/>
      </w:divBdr>
    </w:div>
    <w:div w:id="2142648640">
      <w:bodyDiv w:val="1"/>
      <w:marLeft w:val="0"/>
      <w:marRight w:val="0"/>
      <w:marTop w:val="0"/>
      <w:marBottom w:val="0"/>
      <w:divBdr>
        <w:top w:val="none" w:sz="0" w:space="0" w:color="auto"/>
        <w:left w:val="none" w:sz="0" w:space="0" w:color="auto"/>
        <w:bottom w:val="none" w:sz="0" w:space="0" w:color="auto"/>
        <w:right w:val="none" w:sz="0" w:space="0" w:color="auto"/>
      </w:divBdr>
    </w:div>
    <w:div w:id="214534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0F8D-9220-46F8-91A1-AF4D38C9226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9</Pages>
  <Words>3267</Words>
  <Characters>18625</Characters>
  <Application>Microsoft Office Word</Application>
  <DocSecurity>0</DocSecurity>
  <Lines>155</Lines>
  <Paragraphs>43</Paragraphs>
  <ScaleCrop>false</ScaleCrop>
  <Company>MTK</Company>
  <LinksUpToDate>false</LinksUpToDate>
  <CharactersWithSpaces>21849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2026-01-30T07:45:00Z</dcterms:created>
  <dcterms:modified xsi:type="dcterms:W3CDTF">2026-01-30T08:14:00Z</dcterms:modified>
</cp:coreProperties>
</file>